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0501E" w14:textId="49253FDD" w:rsidR="00455A96" w:rsidRDefault="00455A96" w:rsidP="00B72D42">
      <w:pPr>
        <w:jc w:val="center"/>
        <w:rPr>
          <w:rFonts w:cstheme="minorHAnsi"/>
          <w:bCs/>
          <w:color w:val="1C1C1C"/>
          <w:w w:val="105"/>
          <w:lang w:val="en-GB"/>
        </w:rPr>
      </w:pPr>
      <w:r w:rsidRPr="00D6133D">
        <w:rPr>
          <w:rFonts w:cstheme="minorHAnsi"/>
          <w:bCs/>
          <w:color w:val="1C1C1C"/>
          <w:w w:val="105"/>
          <w:lang w:val="en-GB"/>
        </w:rPr>
        <w:t>The SPACE Project seeks to empower women by prioritising their safety and health through tailored, evidence-based health-system response strategies that place GBV survivors at the heart of all health interventions.</w:t>
      </w:r>
    </w:p>
    <w:p w14:paraId="0EB5DF6B" w14:textId="740711FF" w:rsidR="009D1D75" w:rsidRDefault="00455A96" w:rsidP="009D1D75">
      <w:pPr>
        <w:rPr>
          <w:rFonts w:asciiTheme="majorHAnsi" w:hAnsiTheme="majorHAnsi" w:cstheme="majorHAnsi"/>
        </w:rPr>
      </w:pPr>
      <w:r w:rsidRPr="009D1D75">
        <w:rPr>
          <w:rFonts w:asciiTheme="majorHAnsi" w:hAnsiTheme="majorHAnsi" w:cstheme="majorHAnsi"/>
          <w:color w:val="5B9BD5" w:themeColor="accent1"/>
        </w:rPr>
        <w:t>VEILOMANI 2025 Training</w:t>
      </w:r>
      <w:r w:rsidRPr="009D1D75">
        <w:rPr>
          <w:rFonts w:asciiTheme="majorHAnsi" w:hAnsiTheme="majorHAnsi" w:cstheme="majorHAnsi"/>
        </w:rPr>
        <w:t xml:space="preserve"> will be online with all training provided free of charge for health or community workers delivering care and support in Pacific countries.  </w:t>
      </w:r>
    </w:p>
    <w:p w14:paraId="30B5573B" w14:textId="066C95A7" w:rsidR="00455A96" w:rsidRPr="009D1D75" w:rsidRDefault="00455A96" w:rsidP="009D1D75">
      <w:pPr>
        <w:rPr>
          <w:rFonts w:asciiTheme="majorHAnsi" w:hAnsiTheme="majorHAnsi" w:cstheme="majorHAnsi"/>
        </w:rPr>
      </w:pPr>
      <w:r w:rsidRPr="009D1D75">
        <w:rPr>
          <w:rFonts w:asciiTheme="majorHAnsi" w:hAnsiTheme="majorHAnsi" w:cstheme="majorHAnsi"/>
        </w:rPr>
        <w:t xml:space="preserve">The sessions are open for all health care and community workers, no set qualifications, or prior experience required. Please seek approval from your workplace to ensure that you will be supported to participate.  </w:t>
      </w:r>
    </w:p>
    <w:tbl>
      <w:tblPr>
        <w:tblStyle w:val="GridTable1Light"/>
        <w:tblW w:w="5080" w:type="pct"/>
        <w:tblLook w:val="04A0" w:firstRow="1" w:lastRow="0" w:firstColumn="1" w:lastColumn="0" w:noHBand="0" w:noVBand="1"/>
      </w:tblPr>
      <w:tblGrid>
        <w:gridCol w:w="489"/>
        <w:gridCol w:w="856"/>
        <w:gridCol w:w="620"/>
        <w:gridCol w:w="8537"/>
        <w:gridCol w:w="121"/>
      </w:tblGrid>
      <w:tr w:rsidR="00F33F1A" w:rsidRPr="007E53C7" w14:paraId="73C36642" w14:textId="77777777" w:rsidTr="00F33F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 w:type="pct"/>
          </w:tcPr>
          <w:p w14:paraId="69ABDE8C" w14:textId="77777777" w:rsidR="00F33F1A" w:rsidRPr="007E53C7" w:rsidRDefault="00F33F1A" w:rsidP="001519CC">
            <w:pPr>
              <w:rPr>
                <w:rFonts w:asciiTheme="majorHAnsi" w:hAnsiTheme="majorHAnsi" w:cstheme="majorHAnsi"/>
              </w:rPr>
            </w:pPr>
          </w:p>
        </w:tc>
        <w:tc>
          <w:tcPr>
            <w:tcW w:w="403" w:type="pct"/>
          </w:tcPr>
          <w:p w14:paraId="018594DA" w14:textId="77777777" w:rsidR="00F33F1A" w:rsidRPr="007E53C7" w:rsidRDefault="00F33F1A" w:rsidP="001519CC">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7E53C7">
              <w:rPr>
                <w:rFonts w:asciiTheme="majorHAnsi" w:hAnsiTheme="majorHAnsi" w:cstheme="majorHAnsi"/>
              </w:rPr>
              <w:t>Date</w:t>
            </w:r>
          </w:p>
        </w:tc>
        <w:tc>
          <w:tcPr>
            <w:tcW w:w="4367" w:type="pct"/>
            <w:gridSpan w:val="3"/>
          </w:tcPr>
          <w:p w14:paraId="7CAC2990" w14:textId="77777777" w:rsidR="00F33F1A" w:rsidRPr="00556C90" w:rsidRDefault="00F33F1A" w:rsidP="001519CC">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767171" w:themeColor="background2" w:themeShade="80"/>
                <w:sz w:val="20"/>
                <w:szCs w:val="20"/>
              </w:rPr>
            </w:pPr>
            <w:r w:rsidRPr="007E53C7">
              <w:rPr>
                <w:rFonts w:asciiTheme="majorHAnsi" w:hAnsiTheme="majorHAnsi" w:cstheme="majorHAnsi"/>
              </w:rPr>
              <w:t>Topic</w:t>
            </w:r>
          </w:p>
        </w:tc>
      </w:tr>
      <w:tr w:rsidR="00D14536" w:rsidRPr="007E53C7" w14:paraId="158BC7C7" w14:textId="77777777" w:rsidTr="00D14536">
        <w:trPr>
          <w:gridAfter w:val="1"/>
          <w:wAfter w:w="57" w:type="pct"/>
        </w:trPr>
        <w:tc>
          <w:tcPr>
            <w:cnfStyle w:val="001000000000" w:firstRow="0" w:lastRow="0" w:firstColumn="1" w:lastColumn="0" w:oddVBand="0" w:evenVBand="0" w:oddHBand="0" w:evenHBand="0" w:firstRowFirstColumn="0" w:firstRowLastColumn="0" w:lastRowFirstColumn="0" w:lastRowLastColumn="0"/>
            <w:tcW w:w="4943" w:type="pct"/>
            <w:gridSpan w:val="4"/>
          </w:tcPr>
          <w:p w14:paraId="2A36DB67" w14:textId="77777777" w:rsidR="00D14536" w:rsidRPr="00556C90" w:rsidRDefault="00D14536" w:rsidP="001519CC">
            <w:pPr>
              <w:rPr>
                <w:rFonts w:asciiTheme="majorHAnsi" w:hAnsiTheme="majorHAnsi" w:cstheme="majorHAnsi"/>
                <w:sz w:val="20"/>
                <w:szCs w:val="20"/>
              </w:rPr>
            </w:pPr>
            <w:r w:rsidRPr="00556C90">
              <w:rPr>
                <w:rFonts w:asciiTheme="majorHAnsi" w:hAnsiTheme="majorHAnsi" w:cstheme="majorHAnsi"/>
                <w:sz w:val="20"/>
                <w:szCs w:val="20"/>
              </w:rPr>
              <w:t>Module 1: Healthcare and Gender Based Violence- why does it matter?</w:t>
            </w:r>
          </w:p>
        </w:tc>
      </w:tr>
      <w:tr w:rsidR="00D14536" w:rsidRPr="007A5185" w14:paraId="22895567"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2E7BCA1A" w14:textId="77777777" w:rsidR="00D14536" w:rsidRPr="007A5185" w:rsidRDefault="00D14536"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1</w:t>
            </w:r>
          </w:p>
        </w:tc>
        <w:tc>
          <w:tcPr>
            <w:tcW w:w="695" w:type="pct"/>
            <w:gridSpan w:val="2"/>
          </w:tcPr>
          <w:p w14:paraId="5E0512BF" w14:textId="77777777" w:rsidR="00D14536" w:rsidRPr="007A5185" w:rsidRDefault="00D14536"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rPr>
              <w:t>Thu 3 Apr</w:t>
            </w:r>
          </w:p>
        </w:tc>
        <w:tc>
          <w:tcPr>
            <w:tcW w:w="4018" w:type="pct"/>
          </w:tcPr>
          <w:p w14:paraId="03AD1849" w14:textId="77777777" w:rsidR="00D14536" w:rsidRPr="00556C90" w:rsidRDefault="00D14536" w:rsidP="00D14536">
            <w:pPr>
              <w:shd w:val="clear" w:color="auto" w:fill="FFFFFF"/>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767171" w:themeColor="background2" w:themeShade="80"/>
                <w:sz w:val="20"/>
                <w:szCs w:val="20"/>
              </w:rPr>
            </w:pPr>
            <w:r w:rsidRPr="007A5185">
              <w:rPr>
                <w:rFonts w:asciiTheme="majorHAnsi" w:hAnsiTheme="majorHAnsi" w:cstheme="majorHAnsi"/>
                <w:sz w:val="20"/>
              </w:rPr>
              <w:t>Introduction to the course.  How is Gender Based Violence defined, and why is it important for health workers</w:t>
            </w:r>
          </w:p>
        </w:tc>
      </w:tr>
      <w:tr w:rsidR="00D14536" w:rsidRPr="007A5185" w14:paraId="3691FA69"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099E22B1" w14:textId="77777777" w:rsidR="00D14536" w:rsidRPr="007A5185" w:rsidRDefault="00D14536"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2</w:t>
            </w:r>
          </w:p>
        </w:tc>
        <w:tc>
          <w:tcPr>
            <w:tcW w:w="695" w:type="pct"/>
            <w:gridSpan w:val="2"/>
          </w:tcPr>
          <w:p w14:paraId="12A5A4B7" w14:textId="77777777" w:rsidR="00D14536" w:rsidRPr="007A5185" w:rsidRDefault="00D14536"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rPr>
              <w:t>Thu 10 Apr</w:t>
            </w:r>
          </w:p>
        </w:tc>
        <w:tc>
          <w:tcPr>
            <w:tcW w:w="4018" w:type="pct"/>
          </w:tcPr>
          <w:p w14:paraId="77ACADBC" w14:textId="77777777" w:rsidR="00D14536" w:rsidRPr="00556C90" w:rsidRDefault="00D14536" w:rsidP="001519CC">
            <w:pPr>
              <w:shd w:val="clear" w:color="auto" w:fill="FFFFFF"/>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rPr>
              <w:t>Health worker Role</w:t>
            </w:r>
          </w:p>
        </w:tc>
      </w:tr>
      <w:tr w:rsidR="00D14536" w:rsidRPr="007A5185" w14:paraId="0C1119CB"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19406464" w14:textId="77777777" w:rsidR="00D14536" w:rsidRPr="007A5185" w:rsidRDefault="00D14536"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3</w:t>
            </w:r>
          </w:p>
        </w:tc>
        <w:tc>
          <w:tcPr>
            <w:tcW w:w="695" w:type="pct"/>
            <w:gridSpan w:val="2"/>
          </w:tcPr>
          <w:p w14:paraId="5658066D" w14:textId="77777777" w:rsidR="00D14536" w:rsidRPr="007A5185" w:rsidRDefault="00D14536"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rPr>
              <w:t>Thu 17 Apr</w:t>
            </w:r>
          </w:p>
        </w:tc>
        <w:tc>
          <w:tcPr>
            <w:tcW w:w="4018" w:type="pct"/>
          </w:tcPr>
          <w:p w14:paraId="09FB62FC" w14:textId="77777777" w:rsidR="00D14536" w:rsidRPr="00556C90" w:rsidRDefault="00D14536" w:rsidP="001519CC">
            <w:pPr>
              <w:shd w:val="clear" w:color="auto" w:fill="FFFFFF"/>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shd w:val="clear" w:color="auto" w:fill="FFFFFF"/>
              </w:rPr>
              <w:t>Health worker policies for identifying and documenting GBV</w:t>
            </w:r>
          </w:p>
        </w:tc>
      </w:tr>
      <w:tr w:rsidR="00D14536" w:rsidRPr="007A5185" w14:paraId="135F0CC6"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071735B9" w14:textId="77777777" w:rsidR="00D14536" w:rsidRPr="007A5185" w:rsidRDefault="00D14536"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4</w:t>
            </w:r>
          </w:p>
        </w:tc>
        <w:tc>
          <w:tcPr>
            <w:tcW w:w="695" w:type="pct"/>
            <w:gridSpan w:val="2"/>
          </w:tcPr>
          <w:p w14:paraId="2074BDCB" w14:textId="77777777" w:rsidR="00D14536" w:rsidRPr="007A5185" w:rsidRDefault="00D14536"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rPr>
              <w:t>Thu 24 Apr</w:t>
            </w:r>
          </w:p>
        </w:tc>
        <w:tc>
          <w:tcPr>
            <w:tcW w:w="4018" w:type="pct"/>
          </w:tcPr>
          <w:p w14:paraId="39A1E871" w14:textId="77777777" w:rsidR="00D14536" w:rsidRPr="00556C90" w:rsidRDefault="00D14536" w:rsidP="00D14536">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shd w:val="clear" w:color="auto" w:fill="FFFFFF"/>
              </w:rPr>
              <w:t>Disclosure</w:t>
            </w:r>
          </w:p>
        </w:tc>
      </w:tr>
      <w:tr w:rsidR="00D14536" w:rsidRPr="007A5185" w14:paraId="32AE8F8B"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4079B39D" w14:textId="77777777" w:rsidR="00D14536" w:rsidRPr="007A5185" w:rsidRDefault="00D14536"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5</w:t>
            </w:r>
          </w:p>
        </w:tc>
        <w:tc>
          <w:tcPr>
            <w:tcW w:w="695" w:type="pct"/>
            <w:gridSpan w:val="2"/>
          </w:tcPr>
          <w:p w14:paraId="17EC63E8" w14:textId="77777777" w:rsidR="00D14536" w:rsidRPr="007A5185" w:rsidRDefault="00D14536"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hd w:val="clear" w:color="auto" w:fill="FFFFFF"/>
              </w:rPr>
            </w:pPr>
            <w:r>
              <w:rPr>
                <w:rFonts w:asciiTheme="majorHAnsi" w:hAnsiTheme="majorHAnsi" w:cstheme="majorHAnsi"/>
                <w:sz w:val="20"/>
                <w:shd w:val="clear" w:color="auto" w:fill="FFFFFF"/>
              </w:rPr>
              <w:t>Thu 1 May</w:t>
            </w:r>
          </w:p>
        </w:tc>
        <w:tc>
          <w:tcPr>
            <w:tcW w:w="4018" w:type="pct"/>
          </w:tcPr>
          <w:p w14:paraId="62C174E6" w14:textId="77777777" w:rsidR="00D14536" w:rsidRPr="00556C90" w:rsidRDefault="00D14536" w:rsidP="001519CC">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rPr>
              <w:t>Facilitating Collaborative Practices in health settings, including risk management and safety planning</w:t>
            </w:r>
          </w:p>
        </w:tc>
      </w:tr>
      <w:tr w:rsidR="00D14536" w:rsidRPr="007A5185" w14:paraId="52D3A604" w14:textId="77777777" w:rsidTr="00D14536">
        <w:trPr>
          <w:gridAfter w:val="1"/>
          <w:wAfter w:w="57" w:type="pct"/>
        </w:trPr>
        <w:tc>
          <w:tcPr>
            <w:cnfStyle w:val="001000000000" w:firstRow="0" w:lastRow="0" w:firstColumn="1" w:lastColumn="0" w:oddVBand="0" w:evenVBand="0" w:oddHBand="0" w:evenHBand="0" w:firstRowFirstColumn="0" w:firstRowLastColumn="0" w:lastRowFirstColumn="0" w:lastRowLastColumn="0"/>
            <w:tcW w:w="4943" w:type="pct"/>
            <w:gridSpan w:val="4"/>
          </w:tcPr>
          <w:p w14:paraId="6DC5A83A" w14:textId="77777777" w:rsidR="00D14536" w:rsidRPr="00556C90" w:rsidRDefault="00D14536" w:rsidP="001519CC">
            <w:pPr>
              <w:rPr>
                <w:rFonts w:cstheme="minorHAnsi"/>
                <w:sz w:val="20"/>
                <w:shd w:val="clear" w:color="auto" w:fill="FFFFFF"/>
              </w:rPr>
            </w:pPr>
            <w:r w:rsidRPr="00556C90">
              <w:rPr>
                <w:rFonts w:cstheme="minorHAnsi"/>
                <w:sz w:val="20"/>
                <w:shd w:val="clear" w:color="auto" w:fill="FFFFFF"/>
              </w:rPr>
              <w:t xml:space="preserve">Module 2:  Foundations of Gender Based Violence Healthcare Practice </w:t>
            </w:r>
          </w:p>
        </w:tc>
      </w:tr>
      <w:tr w:rsidR="00D14536" w:rsidRPr="007A5185" w14:paraId="299A256C"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1C94C57E" w14:textId="77777777" w:rsidR="00D14536" w:rsidRPr="007A5185" w:rsidRDefault="00D14536"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6</w:t>
            </w:r>
          </w:p>
        </w:tc>
        <w:tc>
          <w:tcPr>
            <w:tcW w:w="695" w:type="pct"/>
            <w:gridSpan w:val="2"/>
          </w:tcPr>
          <w:p w14:paraId="126924AE" w14:textId="77777777" w:rsidR="00D14536" w:rsidRPr="007A5185" w:rsidRDefault="00D14536"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shd w:val="clear" w:color="auto" w:fill="FFFFFF"/>
              </w:rPr>
              <w:t>Thu 8 May</w:t>
            </w:r>
          </w:p>
        </w:tc>
        <w:tc>
          <w:tcPr>
            <w:tcW w:w="4018" w:type="pct"/>
          </w:tcPr>
          <w:p w14:paraId="66B0D9A3" w14:textId="5F164E13" w:rsidR="00D14536" w:rsidRPr="00E27542" w:rsidRDefault="00D14536" w:rsidP="001519CC">
            <w:pPr>
              <w:shd w:val="clear" w:color="auto" w:fill="FFFFFF"/>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767171" w:themeColor="background2" w:themeShade="80"/>
                <w:sz w:val="20"/>
                <w:szCs w:val="20"/>
              </w:rPr>
            </w:pPr>
            <w:proofErr w:type="spellStart"/>
            <w:r w:rsidRPr="007A5185">
              <w:rPr>
                <w:rFonts w:asciiTheme="majorHAnsi" w:hAnsiTheme="majorHAnsi" w:cstheme="majorHAnsi"/>
                <w:sz w:val="20"/>
              </w:rPr>
              <w:t>Self care</w:t>
            </w:r>
            <w:proofErr w:type="spellEnd"/>
            <w:r w:rsidRPr="007A5185">
              <w:rPr>
                <w:rFonts w:asciiTheme="majorHAnsi" w:hAnsiTheme="majorHAnsi" w:cstheme="majorHAnsi"/>
                <w:sz w:val="20"/>
              </w:rPr>
              <w:t xml:space="preserve"> for health workers</w:t>
            </w:r>
          </w:p>
        </w:tc>
      </w:tr>
      <w:tr w:rsidR="00F33F1A" w:rsidRPr="007A5185" w14:paraId="2DB80141"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199A6698" w14:textId="77777777" w:rsidR="00F33F1A" w:rsidRPr="007A5185" w:rsidRDefault="00F33F1A"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7</w:t>
            </w:r>
          </w:p>
        </w:tc>
        <w:tc>
          <w:tcPr>
            <w:tcW w:w="695" w:type="pct"/>
            <w:gridSpan w:val="2"/>
          </w:tcPr>
          <w:p w14:paraId="535E9E33" w14:textId="77777777" w:rsidR="00F33F1A"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rPr>
              <w:t>Thu 15 May</w:t>
            </w:r>
          </w:p>
        </w:tc>
        <w:tc>
          <w:tcPr>
            <w:tcW w:w="4018" w:type="pct"/>
          </w:tcPr>
          <w:p w14:paraId="6FE7E137" w14:textId="77777777" w:rsidR="00F33F1A" w:rsidRPr="00F33F1A" w:rsidRDefault="00F33F1A" w:rsidP="00F33F1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hd w:val="clear" w:color="auto" w:fill="FFFFFF"/>
              </w:rPr>
            </w:pPr>
            <w:r>
              <w:rPr>
                <w:rFonts w:asciiTheme="majorHAnsi" w:hAnsiTheme="majorHAnsi" w:cstheme="majorHAnsi"/>
                <w:sz w:val="20"/>
                <w:shd w:val="clear" w:color="auto" w:fill="FFFFFF"/>
              </w:rPr>
              <w:t>Confidentiality and Duty of care</w:t>
            </w:r>
          </w:p>
        </w:tc>
      </w:tr>
      <w:tr w:rsidR="00F33F1A" w:rsidRPr="007A5185" w14:paraId="77DC6DF4"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0714E146" w14:textId="77777777" w:rsidR="00F33F1A" w:rsidRPr="007A5185" w:rsidRDefault="00F33F1A"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8</w:t>
            </w:r>
          </w:p>
        </w:tc>
        <w:tc>
          <w:tcPr>
            <w:tcW w:w="695" w:type="pct"/>
            <w:gridSpan w:val="2"/>
          </w:tcPr>
          <w:p w14:paraId="4712F8EB" w14:textId="77777777" w:rsidR="00F33F1A" w:rsidRPr="007A5185"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hd w:val="clear" w:color="auto" w:fill="FFFFFF"/>
              </w:rPr>
            </w:pPr>
            <w:r>
              <w:rPr>
                <w:rFonts w:asciiTheme="majorHAnsi" w:hAnsiTheme="majorHAnsi" w:cstheme="majorHAnsi"/>
                <w:sz w:val="20"/>
                <w:shd w:val="clear" w:color="auto" w:fill="FFFFFF"/>
              </w:rPr>
              <w:t>Thu 22 May</w:t>
            </w:r>
          </w:p>
        </w:tc>
        <w:tc>
          <w:tcPr>
            <w:tcW w:w="4018" w:type="pct"/>
          </w:tcPr>
          <w:p w14:paraId="3DE43BF1" w14:textId="77777777" w:rsidR="00F33F1A" w:rsidRPr="00556C90" w:rsidRDefault="00F33F1A" w:rsidP="001519CC">
            <w:pPr>
              <w:shd w:val="clear" w:color="auto" w:fill="FFFFFF"/>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shd w:val="clear" w:color="auto" w:fill="FFFFFF"/>
              </w:rPr>
              <w:t>Referral pathways to community resources</w:t>
            </w:r>
          </w:p>
        </w:tc>
      </w:tr>
      <w:tr w:rsidR="00F33F1A" w:rsidRPr="007A5185" w14:paraId="12B18480"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5E732EF0" w14:textId="77777777" w:rsidR="00F33F1A" w:rsidRPr="007A5185" w:rsidRDefault="00F33F1A"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9</w:t>
            </w:r>
          </w:p>
        </w:tc>
        <w:tc>
          <w:tcPr>
            <w:tcW w:w="695" w:type="pct"/>
            <w:gridSpan w:val="2"/>
          </w:tcPr>
          <w:p w14:paraId="03DC8C6D" w14:textId="77777777" w:rsidR="00F33F1A" w:rsidRPr="007A5185"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hd w:val="clear" w:color="auto" w:fill="FFFFFF"/>
              </w:rPr>
            </w:pPr>
            <w:r>
              <w:rPr>
                <w:rFonts w:asciiTheme="majorHAnsi" w:hAnsiTheme="majorHAnsi" w:cstheme="majorHAnsi"/>
                <w:sz w:val="20"/>
                <w:shd w:val="clear" w:color="auto" w:fill="FFFFFF"/>
              </w:rPr>
              <w:t>Thu 29 May</w:t>
            </w:r>
          </w:p>
        </w:tc>
        <w:tc>
          <w:tcPr>
            <w:tcW w:w="4018" w:type="pct"/>
          </w:tcPr>
          <w:p w14:paraId="3F03DFE7" w14:textId="77777777" w:rsidR="00F33F1A" w:rsidRPr="00556C90" w:rsidRDefault="00F33F1A" w:rsidP="001519CC">
            <w:pPr>
              <w:shd w:val="clear" w:color="auto" w:fill="FFFFFF"/>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shd w:val="clear" w:color="auto" w:fill="FFFFFF"/>
              </w:rPr>
              <w:t>Disability and healthcare implications</w:t>
            </w:r>
          </w:p>
        </w:tc>
      </w:tr>
      <w:tr w:rsidR="00F33F1A" w:rsidRPr="007A5185" w14:paraId="128AF334"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3F34E556" w14:textId="77777777" w:rsidR="00F33F1A" w:rsidRPr="007A5185" w:rsidRDefault="00F33F1A"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10</w:t>
            </w:r>
          </w:p>
        </w:tc>
        <w:tc>
          <w:tcPr>
            <w:tcW w:w="695" w:type="pct"/>
            <w:gridSpan w:val="2"/>
          </w:tcPr>
          <w:p w14:paraId="6B4EEEFA" w14:textId="77777777" w:rsidR="00F33F1A" w:rsidRPr="007A5185"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hd w:val="clear" w:color="auto" w:fill="FFFFFF"/>
              </w:rPr>
            </w:pPr>
            <w:r>
              <w:rPr>
                <w:rFonts w:asciiTheme="majorHAnsi" w:hAnsiTheme="majorHAnsi" w:cstheme="majorHAnsi"/>
                <w:sz w:val="20"/>
                <w:shd w:val="clear" w:color="auto" w:fill="FFFFFF"/>
              </w:rPr>
              <w:t>Thu 5 Jun</w:t>
            </w:r>
          </w:p>
        </w:tc>
        <w:tc>
          <w:tcPr>
            <w:tcW w:w="4018" w:type="pct"/>
          </w:tcPr>
          <w:p w14:paraId="4E32EBC0" w14:textId="33FA9DB5" w:rsidR="00F33F1A" w:rsidRPr="00556C90"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shd w:val="clear" w:color="auto" w:fill="FFFFFF"/>
              </w:rPr>
              <w:t xml:space="preserve">Women Enabled International Reports- situation, needs and gaps of persons with disabilities </w:t>
            </w:r>
          </w:p>
        </w:tc>
      </w:tr>
      <w:tr w:rsidR="00D14536" w:rsidRPr="007A5185" w14:paraId="6EC60D0D" w14:textId="77777777" w:rsidTr="00D14536">
        <w:trPr>
          <w:gridAfter w:val="1"/>
          <w:wAfter w:w="57" w:type="pct"/>
        </w:trPr>
        <w:tc>
          <w:tcPr>
            <w:cnfStyle w:val="001000000000" w:firstRow="0" w:lastRow="0" w:firstColumn="1" w:lastColumn="0" w:oddVBand="0" w:evenVBand="0" w:oddHBand="0" w:evenHBand="0" w:firstRowFirstColumn="0" w:firstRowLastColumn="0" w:lastRowFirstColumn="0" w:lastRowLastColumn="0"/>
            <w:tcW w:w="4943" w:type="pct"/>
            <w:gridSpan w:val="4"/>
          </w:tcPr>
          <w:p w14:paraId="77A0CC2F" w14:textId="77777777" w:rsidR="00D14536" w:rsidRPr="00556C90" w:rsidRDefault="00D14536" w:rsidP="001519CC">
            <w:pPr>
              <w:rPr>
                <w:rFonts w:asciiTheme="majorHAnsi" w:eastAsia="Times New Roman" w:hAnsiTheme="majorHAnsi" w:cstheme="majorHAnsi"/>
                <w:sz w:val="20"/>
                <w:szCs w:val="20"/>
              </w:rPr>
            </w:pPr>
            <w:r w:rsidRPr="00556C90">
              <w:rPr>
                <w:rFonts w:asciiTheme="majorHAnsi" w:eastAsia="Times New Roman" w:hAnsiTheme="majorHAnsi" w:cstheme="majorHAnsi"/>
                <w:bCs w:val="0"/>
                <w:sz w:val="20"/>
                <w:szCs w:val="20"/>
              </w:rPr>
              <w:t>Module 3: Gender based Violence within communities</w:t>
            </w:r>
          </w:p>
        </w:tc>
      </w:tr>
      <w:tr w:rsidR="00F33F1A" w:rsidRPr="007A5185" w14:paraId="5FF4379B"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3EEF8DCE" w14:textId="77777777" w:rsidR="00F33F1A" w:rsidRPr="007A5185" w:rsidRDefault="00F33F1A"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11</w:t>
            </w:r>
          </w:p>
        </w:tc>
        <w:tc>
          <w:tcPr>
            <w:tcW w:w="695" w:type="pct"/>
            <w:gridSpan w:val="2"/>
          </w:tcPr>
          <w:p w14:paraId="071FE8D6" w14:textId="77777777" w:rsidR="00F33F1A" w:rsidRPr="007A5185"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rPr>
              <w:t>Thu 12 Jun</w:t>
            </w:r>
          </w:p>
        </w:tc>
        <w:tc>
          <w:tcPr>
            <w:tcW w:w="4018" w:type="pct"/>
          </w:tcPr>
          <w:p w14:paraId="6E341AC7" w14:textId="77777777" w:rsidR="00F33F1A" w:rsidRPr="00556C90" w:rsidRDefault="00F33F1A" w:rsidP="001519CC">
            <w:pPr>
              <w:shd w:val="clear" w:color="auto" w:fill="FFFFFF"/>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shd w:val="clear" w:color="auto" w:fill="FFFFFF"/>
              </w:rPr>
              <w:t>Cultural Perspectives of MH and GBV, and Drivers of GBV</w:t>
            </w:r>
          </w:p>
        </w:tc>
      </w:tr>
      <w:tr w:rsidR="00F33F1A" w:rsidRPr="007A5185" w14:paraId="04EAF01F"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37062421" w14:textId="77777777" w:rsidR="00F33F1A" w:rsidRPr="007A5185" w:rsidRDefault="00F33F1A"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12</w:t>
            </w:r>
          </w:p>
        </w:tc>
        <w:tc>
          <w:tcPr>
            <w:tcW w:w="695" w:type="pct"/>
            <w:gridSpan w:val="2"/>
          </w:tcPr>
          <w:p w14:paraId="01A4D245" w14:textId="77777777" w:rsidR="00F33F1A" w:rsidRPr="007A5185"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rPr>
              <w:t>Thu 19 Jun</w:t>
            </w:r>
          </w:p>
        </w:tc>
        <w:tc>
          <w:tcPr>
            <w:tcW w:w="4018" w:type="pct"/>
          </w:tcPr>
          <w:p w14:paraId="2B235119" w14:textId="49324D1A" w:rsidR="00F33F1A" w:rsidRPr="00556C90" w:rsidRDefault="00F33F1A" w:rsidP="001519CC">
            <w:pPr>
              <w:shd w:val="clear" w:color="auto" w:fill="FFFFFF"/>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shd w:val="clear" w:color="auto" w:fill="FFFFFF"/>
              </w:rPr>
              <w:t xml:space="preserve">Inclusive health services- sexual orientation, gender identity, gender expression and sex characteristics considerations </w:t>
            </w:r>
          </w:p>
        </w:tc>
      </w:tr>
      <w:tr w:rsidR="00F33F1A" w:rsidRPr="007A5185" w14:paraId="3881EF2F"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440A918B" w14:textId="77777777" w:rsidR="00F33F1A" w:rsidRPr="007A5185" w:rsidRDefault="00F33F1A"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13</w:t>
            </w:r>
          </w:p>
        </w:tc>
        <w:tc>
          <w:tcPr>
            <w:tcW w:w="695" w:type="pct"/>
            <w:gridSpan w:val="2"/>
          </w:tcPr>
          <w:p w14:paraId="647E4D22" w14:textId="77777777" w:rsidR="00F33F1A" w:rsidRPr="007A5185"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rPr>
              <w:t>Thu 26 Jun</w:t>
            </w:r>
          </w:p>
        </w:tc>
        <w:tc>
          <w:tcPr>
            <w:tcW w:w="4018" w:type="pct"/>
          </w:tcPr>
          <w:p w14:paraId="5C620C62" w14:textId="74434A2B" w:rsidR="00F33F1A" w:rsidRPr="00556C90" w:rsidRDefault="00F33F1A" w:rsidP="001519CC">
            <w:pPr>
              <w:shd w:val="clear" w:color="auto" w:fill="FFFFFF"/>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shd w:val="clear" w:color="auto" w:fill="FFFFFF"/>
              </w:rPr>
              <w:t xml:space="preserve">Healthcare Workers Experiences of Gender Based Violence </w:t>
            </w:r>
          </w:p>
        </w:tc>
      </w:tr>
      <w:tr w:rsidR="00F33F1A" w:rsidRPr="007A5185" w14:paraId="620154DD"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6BC1A0E8" w14:textId="77777777" w:rsidR="00F33F1A" w:rsidRPr="007A5185" w:rsidRDefault="00F33F1A"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14</w:t>
            </w:r>
          </w:p>
        </w:tc>
        <w:tc>
          <w:tcPr>
            <w:tcW w:w="695" w:type="pct"/>
            <w:gridSpan w:val="2"/>
          </w:tcPr>
          <w:p w14:paraId="7E46E561" w14:textId="77777777" w:rsidR="00F33F1A" w:rsidRPr="007A5185"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rPr>
              <w:t>Thu</w:t>
            </w:r>
            <w:r w:rsidRPr="007A5185">
              <w:rPr>
                <w:rFonts w:asciiTheme="majorHAnsi" w:hAnsiTheme="majorHAnsi" w:cstheme="majorHAnsi"/>
                <w:sz w:val="20"/>
              </w:rPr>
              <w:t xml:space="preserve"> </w:t>
            </w:r>
            <w:r>
              <w:rPr>
                <w:rFonts w:asciiTheme="majorHAnsi" w:hAnsiTheme="majorHAnsi" w:cstheme="majorHAnsi"/>
                <w:sz w:val="20"/>
              </w:rPr>
              <w:t>3 Jul</w:t>
            </w:r>
          </w:p>
        </w:tc>
        <w:tc>
          <w:tcPr>
            <w:tcW w:w="4018" w:type="pct"/>
          </w:tcPr>
          <w:p w14:paraId="00DAB93F" w14:textId="48AC72A9" w:rsidR="00F33F1A" w:rsidRPr="00556C90"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rPr>
              <w:t xml:space="preserve">Disasters and Gender Based Violence </w:t>
            </w:r>
          </w:p>
        </w:tc>
      </w:tr>
      <w:tr w:rsidR="00F33F1A" w:rsidRPr="007A5185" w14:paraId="1AE57DD5" w14:textId="77777777" w:rsidTr="00F33F1A">
        <w:trPr>
          <w:gridAfter w:val="1"/>
          <w:wAfter w:w="57" w:type="pct"/>
        </w:trPr>
        <w:tc>
          <w:tcPr>
            <w:cnfStyle w:val="001000000000" w:firstRow="0" w:lastRow="0" w:firstColumn="1" w:lastColumn="0" w:oddVBand="0" w:evenVBand="0" w:oddHBand="0" w:evenHBand="0" w:firstRowFirstColumn="0" w:firstRowLastColumn="0" w:lastRowFirstColumn="0" w:lastRowLastColumn="0"/>
            <w:tcW w:w="230" w:type="pct"/>
          </w:tcPr>
          <w:p w14:paraId="68219E37" w14:textId="77777777" w:rsidR="00F33F1A" w:rsidRPr="007A5185" w:rsidRDefault="00F33F1A" w:rsidP="001519CC">
            <w:pPr>
              <w:rPr>
                <w:rFonts w:asciiTheme="majorHAnsi" w:hAnsiTheme="majorHAnsi" w:cstheme="majorHAnsi"/>
                <w:color w:val="474747"/>
                <w:sz w:val="20"/>
                <w:shd w:val="clear" w:color="auto" w:fill="FFFFFF"/>
              </w:rPr>
            </w:pPr>
            <w:r w:rsidRPr="007A5185">
              <w:rPr>
                <w:rFonts w:asciiTheme="majorHAnsi" w:hAnsiTheme="majorHAnsi" w:cstheme="majorHAnsi"/>
                <w:color w:val="474747"/>
                <w:sz w:val="20"/>
                <w:shd w:val="clear" w:color="auto" w:fill="FFFFFF"/>
              </w:rPr>
              <w:t>15</w:t>
            </w:r>
          </w:p>
        </w:tc>
        <w:tc>
          <w:tcPr>
            <w:tcW w:w="695" w:type="pct"/>
            <w:gridSpan w:val="2"/>
          </w:tcPr>
          <w:p w14:paraId="6CBF99EA" w14:textId="77777777" w:rsidR="00F33F1A" w:rsidRPr="007A5185" w:rsidRDefault="00F33F1A" w:rsidP="001519C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Pr>
                <w:rFonts w:asciiTheme="majorHAnsi" w:hAnsiTheme="majorHAnsi" w:cstheme="majorHAnsi"/>
                <w:sz w:val="20"/>
              </w:rPr>
              <w:t>Thu 10 Jul</w:t>
            </w:r>
          </w:p>
        </w:tc>
        <w:tc>
          <w:tcPr>
            <w:tcW w:w="4018" w:type="pct"/>
          </w:tcPr>
          <w:p w14:paraId="0D80A278" w14:textId="77777777" w:rsidR="00F33F1A" w:rsidRPr="00556C90" w:rsidRDefault="00F33F1A" w:rsidP="001519CC">
            <w:pPr>
              <w:shd w:val="clear" w:color="auto" w:fill="FFFFFF"/>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767171" w:themeColor="background2" w:themeShade="80"/>
                <w:sz w:val="20"/>
                <w:szCs w:val="20"/>
              </w:rPr>
            </w:pPr>
            <w:r w:rsidRPr="007A5185">
              <w:rPr>
                <w:rFonts w:asciiTheme="majorHAnsi" w:hAnsiTheme="majorHAnsi" w:cstheme="majorHAnsi"/>
                <w:sz w:val="20"/>
              </w:rPr>
              <w:t>Final reflections and Graduation</w:t>
            </w:r>
          </w:p>
        </w:tc>
      </w:tr>
    </w:tbl>
    <w:p w14:paraId="71191C9B" w14:textId="77777777" w:rsidR="007C0714" w:rsidRDefault="00601356"/>
    <w:p w14:paraId="6B6B6A68" w14:textId="5F3C3151" w:rsidR="00CB0E92" w:rsidRDefault="00CB0E92" w:rsidP="00CB0E92">
      <w:pPr>
        <w:rPr>
          <w:rFonts w:ascii="Times New Roman" w:eastAsia="Times New Roman" w:hAnsi="Times New Roman" w:cs="Times New Roman"/>
          <w:snapToGrid w:val="0"/>
          <w:color w:val="000000"/>
          <w:w w:val="1"/>
          <w:sz w:val="2"/>
          <w:szCs w:val="2"/>
          <w:bdr w:val="none" w:sz="0" w:space="0" w:color="auto" w:frame="1"/>
          <w:shd w:val="clear" w:color="auto" w:fill="000000"/>
          <w:lang w:val="x-none" w:eastAsia="x-none" w:bidi="x-none"/>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4A0" w:firstRow="1" w:lastRow="0" w:firstColumn="1" w:lastColumn="0" w:noHBand="0" w:noVBand="1"/>
      </w:tblPr>
      <w:tblGrid>
        <w:gridCol w:w="1317"/>
        <w:gridCol w:w="1505"/>
        <w:gridCol w:w="1139"/>
        <w:gridCol w:w="1416"/>
        <w:gridCol w:w="1277"/>
        <w:gridCol w:w="1559"/>
        <w:gridCol w:w="1416"/>
        <w:gridCol w:w="817"/>
      </w:tblGrid>
      <w:tr w:rsidR="00CB0E92" w14:paraId="694CAF6A" w14:textId="77777777" w:rsidTr="00CB0E92">
        <w:trPr>
          <w:cantSplit/>
        </w:trPr>
        <w:tc>
          <w:tcPr>
            <w:tcW w:w="630"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tcPr>
          <w:p w14:paraId="12DDFA9D"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p>
          <w:p w14:paraId="68E422FD"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Alofi</w:t>
            </w:r>
          </w:p>
        </w:tc>
        <w:tc>
          <w:tcPr>
            <w:tcW w:w="720"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vAlign w:val="center"/>
            <w:hideMark/>
          </w:tcPr>
          <w:p w14:paraId="131F2878" w14:textId="77777777" w:rsidR="00CB0E92" w:rsidRDefault="00CB0E92">
            <w:pPr>
              <w:pStyle w:val="xmsonormal"/>
              <w:spacing w:before="0" w:beforeAutospacing="0" w:after="0" w:afterAutospacing="0" w:line="276" w:lineRule="auto"/>
              <w:jc w:val="center"/>
              <w:rPr>
                <w:rFonts w:asciiTheme="minorHAnsi" w:hAnsiTheme="minorHAnsi" w:cstheme="minorHAnsi"/>
                <w:sz w:val="18"/>
                <w:szCs w:val="20"/>
              </w:rPr>
            </w:pPr>
            <w:r>
              <w:rPr>
                <w:rFonts w:asciiTheme="minorHAnsi" w:hAnsiTheme="minorHAnsi" w:cstheme="minorHAnsi"/>
                <w:bCs/>
                <w:sz w:val="18"/>
                <w:szCs w:val="20"/>
                <w:bdr w:val="none" w:sz="0" w:space="0" w:color="auto" w:frame="1"/>
              </w:rPr>
              <w:t>Rarotonga</w:t>
            </w:r>
          </w:p>
        </w:tc>
        <w:tc>
          <w:tcPr>
            <w:tcW w:w="545"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tcPr>
          <w:p w14:paraId="2D602DEE"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p>
          <w:p w14:paraId="5DCECEFD"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rPr>
            </w:pPr>
            <w:r>
              <w:rPr>
                <w:rFonts w:asciiTheme="minorHAnsi" w:hAnsiTheme="minorHAnsi" w:cstheme="minorHAnsi"/>
                <w:bCs/>
                <w:sz w:val="18"/>
                <w:szCs w:val="20"/>
                <w:bdr w:val="none" w:sz="0" w:space="0" w:color="auto" w:frame="1"/>
              </w:rPr>
              <w:t>Koror</w:t>
            </w:r>
          </w:p>
        </w:tc>
        <w:tc>
          <w:tcPr>
            <w:tcW w:w="678" w:type="pct"/>
            <w:tcBorders>
              <w:top w:val="single" w:sz="8" w:space="0" w:color="auto"/>
              <w:left w:val="single" w:sz="8" w:space="0" w:color="auto"/>
              <w:bottom w:val="single" w:sz="8" w:space="0" w:color="auto"/>
              <w:right w:val="single" w:sz="8" w:space="0" w:color="auto"/>
            </w:tcBorders>
            <w:shd w:val="clear" w:color="auto" w:fill="auto"/>
            <w:tcMar>
              <w:top w:w="75" w:type="dxa"/>
              <w:left w:w="135" w:type="dxa"/>
              <w:bottom w:w="75" w:type="dxa"/>
              <w:right w:w="135" w:type="dxa"/>
            </w:tcMar>
            <w:vAlign w:val="center"/>
            <w:hideMark/>
          </w:tcPr>
          <w:p w14:paraId="61E79D58"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rPr>
              <w:t>Port Moresby</w:t>
            </w:r>
          </w:p>
          <w:p w14:paraId="0D8C2638"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Melbourne</w:t>
            </w:r>
          </w:p>
          <w:p w14:paraId="54A2DF60"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Yap</w:t>
            </w:r>
          </w:p>
        </w:tc>
        <w:tc>
          <w:tcPr>
            <w:tcW w:w="611" w:type="pct"/>
            <w:tcBorders>
              <w:top w:val="single" w:sz="8" w:space="0" w:color="auto"/>
              <w:left w:val="single" w:sz="8" w:space="0" w:color="auto"/>
              <w:bottom w:val="single" w:sz="8" w:space="0" w:color="auto"/>
              <w:right w:val="single" w:sz="8" w:space="0" w:color="auto"/>
            </w:tcBorders>
            <w:shd w:val="clear" w:color="auto" w:fill="auto"/>
            <w:tcMar>
              <w:top w:w="75" w:type="dxa"/>
              <w:left w:w="135" w:type="dxa"/>
              <w:bottom w:w="75" w:type="dxa"/>
              <w:right w:w="135" w:type="dxa"/>
            </w:tcMar>
            <w:vAlign w:val="center"/>
            <w:hideMark/>
          </w:tcPr>
          <w:p w14:paraId="07604616"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Honiara</w:t>
            </w:r>
          </w:p>
          <w:p w14:paraId="136D762A"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Port Vila</w:t>
            </w:r>
          </w:p>
          <w:p w14:paraId="695AD743" w14:textId="77777777" w:rsidR="00CB0E92" w:rsidRDefault="00CB0E92">
            <w:pPr>
              <w:pStyle w:val="xmsonormal"/>
              <w:spacing w:before="0" w:beforeAutospacing="0" w:after="0" w:afterAutospacing="0" w:line="276" w:lineRule="auto"/>
              <w:jc w:val="center"/>
              <w:rPr>
                <w:rFonts w:asciiTheme="minorHAnsi" w:hAnsiTheme="minorHAnsi" w:cstheme="minorHAnsi"/>
                <w:sz w:val="18"/>
                <w:szCs w:val="20"/>
              </w:rPr>
            </w:pPr>
            <w:r>
              <w:rPr>
                <w:rFonts w:asciiTheme="minorHAnsi" w:hAnsiTheme="minorHAnsi" w:cstheme="minorHAnsi"/>
                <w:sz w:val="18"/>
                <w:szCs w:val="20"/>
              </w:rPr>
              <w:t>Pohnpei</w:t>
            </w:r>
          </w:p>
        </w:tc>
        <w:tc>
          <w:tcPr>
            <w:tcW w:w="746" w:type="pct"/>
            <w:tcBorders>
              <w:top w:val="single" w:sz="8" w:space="0" w:color="auto"/>
              <w:left w:val="single" w:sz="8" w:space="0" w:color="auto"/>
              <w:bottom w:val="single" w:sz="8" w:space="0" w:color="auto"/>
              <w:right w:val="single" w:sz="8" w:space="0" w:color="auto"/>
            </w:tcBorders>
            <w:shd w:val="clear" w:color="auto" w:fill="auto"/>
            <w:tcMar>
              <w:top w:w="75" w:type="dxa"/>
              <w:left w:w="135" w:type="dxa"/>
              <w:bottom w:w="75" w:type="dxa"/>
              <w:right w:w="135" w:type="dxa"/>
            </w:tcMar>
            <w:vAlign w:val="center"/>
            <w:hideMark/>
          </w:tcPr>
          <w:p w14:paraId="5D011368"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Suva      Tarawa</w:t>
            </w:r>
          </w:p>
          <w:p w14:paraId="0D527678"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Yaren    Majuro</w:t>
            </w:r>
          </w:p>
          <w:p w14:paraId="2F978C79"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Funafuti</w:t>
            </w:r>
          </w:p>
        </w:tc>
        <w:tc>
          <w:tcPr>
            <w:tcW w:w="678" w:type="pct"/>
            <w:tcBorders>
              <w:top w:val="single" w:sz="8" w:space="0" w:color="auto"/>
              <w:left w:val="single" w:sz="8" w:space="0" w:color="auto"/>
              <w:bottom w:val="single" w:sz="8" w:space="0" w:color="auto"/>
              <w:right w:val="single" w:sz="8" w:space="0" w:color="auto"/>
            </w:tcBorders>
            <w:shd w:val="clear" w:color="auto" w:fill="auto"/>
            <w:tcMar>
              <w:top w:w="75" w:type="dxa"/>
              <w:left w:w="135" w:type="dxa"/>
              <w:bottom w:w="75" w:type="dxa"/>
              <w:right w:w="135" w:type="dxa"/>
            </w:tcMar>
            <w:vAlign w:val="center"/>
            <w:hideMark/>
          </w:tcPr>
          <w:p w14:paraId="63F4BE3E" w14:textId="68BD78FA"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Apia</w:t>
            </w:r>
          </w:p>
          <w:p w14:paraId="3F334AE2"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Nuku’alofa</w:t>
            </w:r>
          </w:p>
          <w:p w14:paraId="2DCC8B55" w14:textId="77777777" w:rsidR="00CB0E92" w:rsidRDefault="00CB0E92">
            <w:pPr>
              <w:pStyle w:val="xmsonormal"/>
              <w:spacing w:before="0" w:beforeAutospacing="0" w:after="0" w:afterAutospacing="0" w:line="276" w:lineRule="auto"/>
              <w:jc w:val="center"/>
              <w:rPr>
                <w:rFonts w:asciiTheme="minorHAnsi" w:hAnsiTheme="minorHAnsi" w:cstheme="minorHAnsi"/>
                <w:sz w:val="18"/>
                <w:szCs w:val="20"/>
              </w:rPr>
            </w:pPr>
            <w:r>
              <w:rPr>
                <w:rFonts w:asciiTheme="minorHAnsi" w:hAnsiTheme="minorHAnsi" w:cstheme="minorHAnsi"/>
                <w:sz w:val="18"/>
                <w:szCs w:val="20"/>
              </w:rPr>
              <w:t>Fakaofo</w:t>
            </w:r>
          </w:p>
        </w:tc>
        <w:tc>
          <w:tcPr>
            <w:tcW w:w="391"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hideMark/>
          </w:tcPr>
          <w:p w14:paraId="1B09FD72" w14:textId="77777777" w:rsidR="00CB0E92" w:rsidRDefault="00CB0E92">
            <w:pPr>
              <w:pStyle w:val="xmsonormal"/>
              <w:spacing w:before="0" w:beforeAutospacing="0" w:after="0" w:afterAutospacing="0" w:line="276" w:lineRule="auto"/>
              <w:jc w:val="center"/>
              <w:rPr>
                <w:rFonts w:asciiTheme="minorHAnsi" w:hAnsiTheme="minorHAnsi" w:cstheme="minorHAnsi"/>
                <w:bCs/>
                <w:sz w:val="18"/>
                <w:szCs w:val="20"/>
                <w:bdr w:val="none" w:sz="0" w:space="0" w:color="auto" w:frame="1"/>
              </w:rPr>
            </w:pPr>
            <w:r>
              <w:rPr>
                <w:rFonts w:asciiTheme="minorHAnsi" w:hAnsiTheme="minorHAnsi" w:cstheme="minorHAnsi"/>
                <w:bCs/>
                <w:sz w:val="18"/>
                <w:szCs w:val="20"/>
                <w:bdr w:val="none" w:sz="0" w:space="0" w:color="auto" w:frame="1"/>
              </w:rPr>
              <w:t>Fanning Island</w:t>
            </w:r>
          </w:p>
        </w:tc>
      </w:tr>
      <w:tr w:rsidR="00CB0E92" w14:paraId="56A74C64" w14:textId="77777777" w:rsidTr="00CB0E92">
        <w:trPr>
          <w:cantSplit/>
        </w:trPr>
        <w:tc>
          <w:tcPr>
            <w:tcW w:w="630"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hideMark/>
          </w:tcPr>
          <w:p w14:paraId="3DF26DC5" w14:textId="77777777" w:rsidR="00CB0E92" w:rsidRDefault="00CB0E92">
            <w:pPr>
              <w:pStyle w:val="xmsonormal"/>
              <w:spacing w:before="0" w:beforeAutospacing="0" w:after="0" w:afterAutospacing="0" w:line="276" w:lineRule="auto"/>
              <w:jc w:val="center"/>
              <w:rPr>
                <w:rFonts w:asciiTheme="minorHAnsi" w:hAnsiTheme="minorHAnsi" w:cstheme="minorHAnsi"/>
                <w:bCs/>
                <w:sz w:val="14"/>
                <w:szCs w:val="20"/>
                <w:bdr w:val="none" w:sz="0" w:space="0" w:color="auto" w:frame="1"/>
              </w:rPr>
            </w:pPr>
            <w:r>
              <w:rPr>
                <w:rFonts w:asciiTheme="minorHAnsi" w:hAnsiTheme="minorHAnsi" w:cstheme="minorHAnsi"/>
                <w:bCs/>
                <w:sz w:val="14"/>
                <w:szCs w:val="20"/>
                <w:bdr w:val="none" w:sz="0" w:space="0" w:color="auto" w:frame="1"/>
              </w:rPr>
              <w:t>UTC-9</w:t>
            </w:r>
          </w:p>
        </w:tc>
        <w:tc>
          <w:tcPr>
            <w:tcW w:w="720"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vAlign w:val="center"/>
            <w:hideMark/>
          </w:tcPr>
          <w:p w14:paraId="1869E680" w14:textId="77777777" w:rsidR="00CB0E92" w:rsidRDefault="00CB0E92">
            <w:pPr>
              <w:pStyle w:val="xmsonormal"/>
              <w:spacing w:before="0" w:beforeAutospacing="0" w:after="0" w:afterAutospacing="0" w:line="276" w:lineRule="auto"/>
              <w:jc w:val="center"/>
              <w:rPr>
                <w:rFonts w:asciiTheme="minorHAnsi" w:hAnsiTheme="minorHAnsi" w:cstheme="minorHAnsi"/>
                <w:bCs/>
                <w:sz w:val="14"/>
                <w:szCs w:val="20"/>
                <w:bdr w:val="none" w:sz="0" w:space="0" w:color="auto" w:frame="1"/>
              </w:rPr>
            </w:pPr>
            <w:r>
              <w:rPr>
                <w:rFonts w:asciiTheme="minorHAnsi" w:hAnsiTheme="minorHAnsi" w:cstheme="minorHAnsi"/>
                <w:bCs/>
                <w:sz w:val="14"/>
                <w:szCs w:val="20"/>
                <w:bdr w:val="none" w:sz="0" w:space="0" w:color="auto" w:frame="1"/>
              </w:rPr>
              <w:t>UTC-10</w:t>
            </w:r>
          </w:p>
        </w:tc>
        <w:tc>
          <w:tcPr>
            <w:tcW w:w="545"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hideMark/>
          </w:tcPr>
          <w:p w14:paraId="31BC7E5D" w14:textId="77777777" w:rsidR="00CB0E92" w:rsidRDefault="00CB0E92">
            <w:pPr>
              <w:pStyle w:val="xmsonormal"/>
              <w:spacing w:before="0" w:beforeAutospacing="0" w:after="0" w:afterAutospacing="0" w:line="276" w:lineRule="auto"/>
              <w:jc w:val="center"/>
              <w:rPr>
                <w:rFonts w:asciiTheme="minorHAnsi" w:hAnsiTheme="minorHAnsi" w:cstheme="minorHAnsi"/>
                <w:bCs/>
                <w:sz w:val="14"/>
                <w:szCs w:val="20"/>
                <w:bdr w:val="none" w:sz="0" w:space="0" w:color="auto" w:frame="1"/>
              </w:rPr>
            </w:pPr>
            <w:r>
              <w:rPr>
                <w:rFonts w:asciiTheme="minorHAnsi" w:hAnsiTheme="minorHAnsi" w:cstheme="minorHAnsi"/>
                <w:bCs/>
                <w:sz w:val="14"/>
                <w:szCs w:val="20"/>
                <w:bdr w:val="none" w:sz="0" w:space="0" w:color="auto" w:frame="1"/>
              </w:rPr>
              <w:t>UTC +9</w:t>
            </w:r>
          </w:p>
        </w:tc>
        <w:tc>
          <w:tcPr>
            <w:tcW w:w="678" w:type="pct"/>
            <w:tcBorders>
              <w:top w:val="single" w:sz="8" w:space="0" w:color="auto"/>
              <w:left w:val="single" w:sz="8" w:space="0" w:color="auto"/>
              <w:bottom w:val="single" w:sz="8" w:space="0" w:color="auto"/>
              <w:right w:val="single" w:sz="8" w:space="0" w:color="auto"/>
            </w:tcBorders>
            <w:shd w:val="clear" w:color="auto" w:fill="auto"/>
            <w:tcMar>
              <w:top w:w="75" w:type="dxa"/>
              <w:left w:w="135" w:type="dxa"/>
              <w:bottom w:w="75" w:type="dxa"/>
              <w:right w:w="135" w:type="dxa"/>
            </w:tcMar>
            <w:vAlign w:val="center"/>
            <w:hideMark/>
          </w:tcPr>
          <w:p w14:paraId="274882AA" w14:textId="77777777" w:rsidR="00CB0E92" w:rsidRDefault="00CB0E92">
            <w:pPr>
              <w:pStyle w:val="xmsonormal"/>
              <w:spacing w:before="0" w:beforeAutospacing="0" w:after="0" w:afterAutospacing="0" w:line="276" w:lineRule="auto"/>
              <w:jc w:val="center"/>
              <w:rPr>
                <w:rFonts w:asciiTheme="minorHAnsi" w:hAnsiTheme="minorHAnsi" w:cstheme="minorHAnsi"/>
                <w:bCs/>
                <w:sz w:val="14"/>
                <w:szCs w:val="20"/>
                <w:bdr w:val="none" w:sz="0" w:space="0" w:color="auto" w:frame="1"/>
              </w:rPr>
            </w:pPr>
            <w:r>
              <w:rPr>
                <w:rFonts w:asciiTheme="minorHAnsi" w:hAnsiTheme="minorHAnsi" w:cstheme="minorHAnsi"/>
                <w:bCs/>
                <w:sz w:val="14"/>
                <w:szCs w:val="20"/>
                <w:bdr w:val="none" w:sz="0" w:space="0" w:color="auto" w:frame="1"/>
              </w:rPr>
              <w:t>UTC-+10</w:t>
            </w:r>
          </w:p>
        </w:tc>
        <w:tc>
          <w:tcPr>
            <w:tcW w:w="611" w:type="pct"/>
            <w:tcBorders>
              <w:top w:val="single" w:sz="8" w:space="0" w:color="auto"/>
              <w:left w:val="single" w:sz="8" w:space="0" w:color="auto"/>
              <w:bottom w:val="single" w:sz="8" w:space="0" w:color="auto"/>
              <w:right w:val="single" w:sz="8" w:space="0" w:color="auto"/>
            </w:tcBorders>
            <w:shd w:val="clear" w:color="auto" w:fill="auto"/>
            <w:tcMar>
              <w:top w:w="75" w:type="dxa"/>
              <w:left w:w="135" w:type="dxa"/>
              <w:bottom w:w="75" w:type="dxa"/>
              <w:right w:w="135" w:type="dxa"/>
            </w:tcMar>
            <w:vAlign w:val="center"/>
            <w:hideMark/>
          </w:tcPr>
          <w:p w14:paraId="23C9752C" w14:textId="77777777" w:rsidR="00CB0E92" w:rsidRDefault="00CB0E92">
            <w:pPr>
              <w:pStyle w:val="xmsonormal"/>
              <w:spacing w:before="0" w:beforeAutospacing="0" w:after="0" w:afterAutospacing="0" w:line="276" w:lineRule="auto"/>
              <w:jc w:val="center"/>
              <w:rPr>
                <w:rFonts w:asciiTheme="minorHAnsi" w:hAnsiTheme="minorHAnsi" w:cstheme="minorHAnsi"/>
                <w:bCs/>
                <w:sz w:val="14"/>
                <w:szCs w:val="20"/>
                <w:bdr w:val="none" w:sz="0" w:space="0" w:color="auto" w:frame="1"/>
              </w:rPr>
            </w:pPr>
            <w:r>
              <w:rPr>
                <w:rFonts w:asciiTheme="minorHAnsi" w:hAnsiTheme="minorHAnsi" w:cstheme="minorHAnsi"/>
                <w:bCs/>
                <w:sz w:val="14"/>
                <w:szCs w:val="20"/>
                <w:bdr w:val="none" w:sz="0" w:space="0" w:color="auto" w:frame="1"/>
              </w:rPr>
              <w:t>UTC +11</w:t>
            </w:r>
          </w:p>
        </w:tc>
        <w:tc>
          <w:tcPr>
            <w:tcW w:w="746" w:type="pct"/>
            <w:tcBorders>
              <w:top w:val="single" w:sz="8" w:space="0" w:color="auto"/>
              <w:left w:val="single" w:sz="8" w:space="0" w:color="auto"/>
              <w:bottom w:val="single" w:sz="8" w:space="0" w:color="auto"/>
              <w:right w:val="single" w:sz="8" w:space="0" w:color="auto"/>
            </w:tcBorders>
            <w:shd w:val="clear" w:color="auto" w:fill="auto"/>
            <w:tcMar>
              <w:top w:w="75" w:type="dxa"/>
              <w:left w:w="135" w:type="dxa"/>
              <w:bottom w:w="75" w:type="dxa"/>
              <w:right w:w="135" w:type="dxa"/>
            </w:tcMar>
            <w:vAlign w:val="center"/>
            <w:hideMark/>
          </w:tcPr>
          <w:p w14:paraId="02A0E26B" w14:textId="77777777" w:rsidR="00CB0E92" w:rsidRDefault="00CB0E92">
            <w:pPr>
              <w:pStyle w:val="xmsonormal"/>
              <w:spacing w:before="0" w:beforeAutospacing="0" w:after="0" w:afterAutospacing="0" w:line="276" w:lineRule="auto"/>
              <w:jc w:val="center"/>
              <w:rPr>
                <w:rFonts w:asciiTheme="minorHAnsi" w:hAnsiTheme="minorHAnsi" w:cstheme="minorHAnsi"/>
                <w:bCs/>
                <w:sz w:val="14"/>
                <w:szCs w:val="20"/>
                <w:bdr w:val="none" w:sz="0" w:space="0" w:color="auto" w:frame="1"/>
              </w:rPr>
            </w:pPr>
            <w:r>
              <w:rPr>
                <w:rFonts w:asciiTheme="minorHAnsi" w:hAnsiTheme="minorHAnsi" w:cstheme="minorHAnsi"/>
                <w:bCs/>
                <w:sz w:val="14"/>
                <w:szCs w:val="20"/>
                <w:bdr w:val="none" w:sz="0" w:space="0" w:color="auto" w:frame="1"/>
              </w:rPr>
              <w:t>UTC+12</w:t>
            </w:r>
          </w:p>
        </w:tc>
        <w:tc>
          <w:tcPr>
            <w:tcW w:w="678" w:type="pct"/>
            <w:tcBorders>
              <w:top w:val="single" w:sz="8" w:space="0" w:color="auto"/>
              <w:left w:val="single" w:sz="8" w:space="0" w:color="auto"/>
              <w:bottom w:val="single" w:sz="8" w:space="0" w:color="auto"/>
              <w:right w:val="single" w:sz="8" w:space="0" w:color="auto"/>
            </w:tcBorders>
            <w:shd w:val="clear" w:color="auto" w:fill="auto"/>
            <w:tcMar>
              <w:top w:w="75" w:type="dxa"/>
              <w:left w:w="135" w:type="dxa"/>
              <w:bottom w:w="75" w:type="dxa"/>
              <w:right w:w="135" w:type="dxa"/>
            </w:tcMar>
            <w:vAlign w:val="center"/>
            <w:hideMark/>
          </w:tcPr>
          <w:p w14:paraId="711AD6A5" w14:textId="77777777" w:rsidR="00CB0E92" w:rsidRDefault="00CB0E92">
            <w:pPr>
              <w:pStyle w:val="xmsonormal"/>
              <w:spacing w:before="0" w:beforeAutospacing="0" w:after="0" w:afterAutospacing="0" w:line="276" w:lineRule="auto"/>
              <w:jc w:val="center"/>
              <w:rPr>
                <w:rFonts w:asciiTheme="minorHAnsi" w:hAnsiTheme="minorHAnsi" w:cstheme="minorHAnsi"/>
                <w:bCs/>
                <w:sz w:val="14"/>
                <w:szCs w:val="20"/>
                <w:bdr w:val="none" w:sz="0" w:space="0" w:color="auto" w:frame="1"/>
              </w:rPr>
            </w:pPr>
            <w:r>
              <w:rPr>
                <w:rFonts w:asciiTheme="minorHAnsi" w:hAnsiTheme="minorHAnsi" w:cstheme="minorHAnsi"/>
                <w:bCs/>
                <w:sz w:val="14"/>
                <w:szCs w:val="20"/>
                <w:bdr w:val="none" w:sz="0" w:space="0" w:color="auto" w:frame="1"/>
              </w:rPr>
              <w:t>UTC+13</w:t>
            </w:r>
          </w:p>
        </w:tc>
        <w:tc>
          <w:tcPr>
            <w:tcW w:w="391"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hideMark/>
          </w:tcPr>
          <w:p w14:paraId="2DA9657E" w14:textId="77777777" w:rsidR="00CB0E92" w:rsidRDefault="00CB0E92">
            <w:pPr>
              <w:pStyle w:val="xmsonormal"/>
              <w:spacing w:before="0" w:beforeAutospacing="0" w:after="0" w:afterAutospacing="0" w:line="276" w:lineRule="auto"/>
              <w:jc w:val="center"/>
              <w:rPr>
                <w:rFonts w:asciiTheme="minorHAnsi" w:hAnsiTheme="minorHAnsi" w:cstheme="minorHAnsi"/>
                <w:bCs/>
                <w:sz w:val="14"/>
                <w:szCs w:val="20"/>
                <w:bdr w:val="none" w:sz="0" w:space="0" w:color="auto" w:frame="1"/>
              </w:rPr>
            </w:pPr>
            <w:r>
              <w:rPr>
                <w:rFonts w:asciiTheme="minorHAnsi" w:hAnsiTheme="minorHAnsi" w:cstheme="minorHAnsi"/>
                <w:bCs/>
                <w:sz w:val="14"/>
                <w:szCs w:val="20"/>
                <w:bdr w:val="none" w:sz="0" w:space="0" w:color="auto" w:frame="1"/>
              </w:rPr>
              <w:t>UTC+14</w:t>
            </w:r>
          </w:p>
        </w:tc>
      </w:tr>
      <w:tr w:rsidR="00CB0E92" w14:paraId="3BC0C0EF" w14:textId="77777777" w:rsidTr="00CB0E92">
        <w:trPr>
          <w:cantSplit/>
        </w:trPr>
        <w:tc>
          <w:tcPr>
            <w:tcW w:w="630"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hideMark/>
          </w:tcPr>
          <w:p w14:paraId="6B2A8C51" w14:textId="77777777" w:rsidR="00CB0E92" w:rsidRDefault="00CB0E92">
            <w:pPr>
              <w:pStyle w:val="xmsonormal"/>
              <w:spacing w:before="0" w:beforeAutospacing="0" w:after="0" w:afterAutospacing="0" w:line="276" w:lineRule="auto"/>
              <w:jc w:val="center"/>
              <w:rPr>
                <w:rFonts w:asciiTheme="minorHAnsi" w:hAnsiTheme="minorHAnsi" w:cstheme="minorHAnsi"/>
                <w:sz w:val="20"/>
                <w:szCs w:val="20"/>
                <w:bdr w:val="none" w:sz="0" w:space="0" w:color="auto" w:frame="1"/>
              </w:rPr>
            </w:pPr>
            <w:r>
              <w:rPr>
                <w:rFonts w:asciiTheme="minorHAnsi" w:hAnsiTheme="minorHAnsi" w:cstheme="minorHAnsi"/>
                <w:sz w:val="20"/>
                <w:szCs w:val="20"/>
                <w:bdr w:val="none" w:sz="0" w:space="0" w:color="auto" w:frame="1"/>
              </w:rPr>
              <w:t>Wed 2.00-3.00</w:t>
            </w:r>
          </w:p>
        </w:tc>
        <w:tc>
          <w:tcPr>
            <w:tcW w:w="720"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hideMark/>
          </w:tcPr>
          <w:p w14:paraId="5A55E028" w14:textId="77777777" w:rsidR="00CB0E92" w:rsidRDefault="00CB0E92">
            <w:pPr>
              <w:pStyle w:val="xmsonormal"/>
              <w:spacing w:before="0" w:beforeAutospacing="0" w:after="0" w:afterAutospacing="0" w:line="276" w:lineRule="auto"/>
              <w:jc w:val="center"/>
              <w:rPr>
                <w:rFonts w:asciiTheme="minorHAnsi" w:hAnsiTheme="minorHAnsi" w:cstheme="minorHAnsi"/>
                <w:sz w:val="20"/>
                <w:szCs w:val="20"/>
                <w:bdr w:val="none" w:sz="0" w:space="0" w:color="auto" w:frame="1"/>
              </w:rPr>
            </w:pPr>
            <w:r>
              <w:rPr>
                <w:rFonts w:asciiTheme="minorHAnsi" w:hAnsiTheme="minorHAnsi" w:cstheme="minorHAnsi"/>
                <w:sz w:val="20"/>
                <w:szCs w:val="20"/>
                <w:bdr w:val="none" w:sz="0" w:space="0" w:color="auto" w:frame="1"/>
              </w:rPr>
              <w:t>Wed 3.00-4.00pm</w:t>
            </w:r>
          </w:p>
        </w:tc>
        <w:tc>
          <w:tcPr>
            <w:tcW w:w="545"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hideMark/>
          </w:tcPr>
          <w:p w14:paraId="2B854B8E" w14:textId="77777777" w:rsidR="00CB0E92" w:rsidRDefault="00CB0E92">
            <w:pPr>
              <w:pStyle w:val="xmsonormal"/>
              <w:spacing w:before="0" w:beforeAutospacing="0" w:after="0" w:afterAutospacing="0" w:line="276" w:lineRule="auto"/>
              <w:jc w:val="center"/>
              <w:rPr>
                <w:rFonts w:asciiTheme="minorHAnsi" w:hAnsiTheme="minorHAnsi" w:cstheme="minorHAnsi"/>
                <w:sz w:val="20"/>
                <w:szCs w:val="20"/>
                <w:bdr w:val="none" w:sz="0" w:space="0" w:color="auto" w:frame="1"/>
              </w:rPr>
            </w:pPr>
            <w:r>
              <w:rPr>
                <w:rFonts w:asciiTheme="minorHAnsi" w:hAnsiTheme="minorHAnsi" w:cstheme="minorHAnsi"/>
                <w:sz w:val="20"/>
                <w:szCs w:val="20"/>
                <w:bdr w:val="none" w:sz="0" w:space="0" w:color="auto" w:frame="1"/>
              </w:rPr>
              <w:t>10.00-11.00</w:t>
            </w:r>
          </w:p>
        </w:tc>
        <w:tc>
          <w:tcPr>
            <w:tcW w:w="678" w:type="pct"/>
            <w:tcBorders>
              <w:top w:val="single" w:sz="8" w:space="0" w:color="auto"/>
              <w:left w:val="single" w:sz="8" w:space="0" w:color="auto"/>
              <w:bottom w:val="single" w:sz="8" w:space="0" w:color="auto"/>
              <w:right w:val="single" w:sz="8" w:space="0" w:color="auto"/>
            </w:tcBorders>
            <w:shd w:val="clear" w:color="auto" w:fill="auto"/>
            <w:tcMar>
              <w:top w:w="75" w:type="dxa"/>
              <w:left w:w="150" w:type="dxa"/>
              <w:bottom w:w="75" w:type="dxa"/>
              <w:right w:w="150" w:type="dxa"/>
            </w:tcMar>
            <w:hideMark/>
          </w:tcPr>
          <w:p w14:paraId="33B04514" w14:textId="77777777" w:rsidR="00CB0E92" w:rsidRDefault="00CB0E92">
            <w:pPr>
              <w:pStyle w:val="xmsonormal"/>
              <w:spacing w:before="0" w:beforeAutospacing="0" w:after="0" w:afterAutospacing="0" w:line="276" w:lineRule="auto"/>
              <w:jc w:val="center"/>
              <w:rPr>
                <w:rFonts w:asciiTheme="minorHAnsi" w:hAnsiTheme="minorHAnsi" w:cstheme="minorHAnsi"/>
                <w:sz w:val="20"/>
                <w:szCs w:val="20"/>
                <w:bdr w:val="none" w:sz="0" w:space="0" w:color="auto" w:frame="1"/>
              </w:rPr>
            </w:pPr>
            <w:r>
              <w:rPr>
                <w:rFonts w:asciiTheme="minorHAnsi" w:hAnsiTheme="minorHAnsi" w:cstheme="minorHAnsi"/>
                <w:sz w:val="20"/>
                <w:szCs w:val="20"/>
                <w:bdr w:val="none" w:sz="0" w:space="0" w:color="auto" w:frame="1"/>
              </w:rPr>
              <w:t>11.00-12.00</w:t>
            </w:r>
          </w:p>
        </w:tc>
        <w:tc>
          <w:tcPr>
            <w:tcW w:w="611" w:type="pct"/>
            <w:tcBorders>
              <w:top w:val="single" w:sz="8" w:space="0" w:color="auto"/>
              <w:left w:val="single" w:sz="8" w:space="0" w:color="auto"/>
              <w:bottom w:val="single" w:sz="8" w:space="0" w:color="auto"/>
              <w:right w:val="single" w:sz="8" w:space="0" w:color="auto"/>
            </w:tcBorders>
            <w:shd w:val="clear" w:color="auto" w:fill="auto"/>
            <w:tcMar>
              <w:top w:w="75" w:type="dxa"/>
              <w:left w:w="150" w:type="dxa"/>
              <w:bottom w:w="75" w:type="dxa"/>
              <w:right w:w="150" w:type="dxa"/>
            </w:tcMar>
            <w:hideMark/>
          </w:tcPr>
          <w:p w14:paraId="0C56D67A" w14:textId="77777777" w:rsidR="00CB0E92" w:rsidRDefault="00CB0E92">
            <w:pPr>
              <w:pStyle w:val="xmsonormal"/>
              <w:spacing w:before="0" w:beforeAutospacing="0" w:after="0" w:afterAutospacing="0" w:line="276" w:lineRule="auto"/>
              <w:jc w:val="center"/>
              <w:rPr>
                <w:rFonts w:asciiTheme="minorHAnsi" w:hAnsiTheme="minorHAnsi" w:cstheme="minorHAnsi"/>
                <w:sz w:val="20"/>
                <w:szCs w:val="20"/>
                <w:bdr w:val="none" w:sz="0" w:space="0" w:color="auto" w:frame="1"/>
              </w:rPr>
            </w:pPr>
            <w:r>
              <w:rPr>
                <w:rFonts w:asciiTheme="minorHAnsi" w:hAnsiTheme="minorHAnsi" w:cstheme="minorHAnsi"/>
                <w:sz w:val="20"/>
                <w:szCs w:val="20"/>
                <w:bdr w:val="none" w:sz="0" w:space="0" w:color="auto" w:frame="1"/>
              </w:rPr>
              <w:t>12.00-1.00</w:t>
            </w:r>
          </w:p>
        </w:tc>
        <w:tc>
          <w:tcPr>
            <w:tcW w:w="746" w:type="pct"/>
            <w:tcBorders>
              <w:top w:val="single" w:sz="8" w:space="0" w:color="auto"/>
              <w:left w:val="single" w:sz="8" w:space="0" w:color="auto"/>
              <w:bottom w:val="single" w:sz="8" w:space="0" w:color="auto"/>
              <w:right w:val="single" w:sz="8" w:space="0" w:color="auto"/>
            </w:tcBorders>
            <w:shd w:val="clear" w:color="auto" w:fill="auto"/>
            <w:tcMar>
              <w:top w:w="75" w:type="dxa"/>
              <w:left w:w="150" w:type="dxa"/>
              <w:bottom w:w="75" w:type="dxa"/>
              <w:right w:w="150" w:type="dxa"/>
            </w:tcMar>
            <w:hideMark/>
          </w:tcPr>
          <w:p w14:paraId="7A6EC15C" w14:textId="77777777" w:rsidR="00CB0E92" w:rsidRDefault="00CB0E92">
            <w:pPr>
              <w:pStyle w:val="xmsonormal"/>
              <w:spacing w:before="0" w:beforeAutospacing="0" w:after="0" w:afterAutospacing="0" w:line="276" w:lineRule="auto"/>
              <w:jc w:val="center"/>
              <w:rPr>
                <w:rFonts w:asciiTheme="minorHAnsi" w:hAnsiTheme="minorHAnsi" w:cstheme="minorHAnsi"/>
                <w:sz w:val="20"/>
                <w:szCs w:val="20"/>
                <w:bdr w:val="none" w:sz="0" w:space="0" w:color="auto" w:frame="1"/>
              </w:rPr>
            </w:pPr>
            <w:r>
              <w:rPr>
                <w:rFonts w:asciiTheme="minorHAnsi" w:hAnsiTheme="minorHAnsi" w:cstheme="minorHAnsi"/>
                <w:sz w:val="20"/>
                <w:szCs w:val="20"/>
                <w:bdr w:val="none" w:sz="0" w:space="0" w:color="auto" w:frame="1"/>
              </w:rPr>
              <w:t>1.00-2.00</w:t>
            </w:r>
          </w:p>
        </w:tc>
        <w:tc>
          <w:tcPr>
            <w:tcW w:w="678" w:type="pct"/>
            <w:tcBorders>
              <w:top w:val="single" w:sz="8" w:space="0" w:color="auto"/>
              <w:left w:val="single" w:sz="8" w:space="0" w:color="auto"/>
              <w:bottom w:val="single" w:sz="8" w:space="0" w:color="auto"/>
              <w:right w:val="single" w:sz="8" w:space="0" w:color="auto"/>
            </w:tcBorders>
            <w:shd w:val="clear" w:color="auto" w:fill="auto"/>
            <w:tcMar>
              <w:top w:w="75" w:type="dxa"/>
              <w:left w:w="150" w:type="dxa"/>
              <w:bottom w:w="75" w:type="dxa"/>
              <w:right w:w="150" w:type="dxa"/>
            </w:tcMar>
            <w:hideMark/>
          </w:tcPr>
          <w:p w14:paraId="05FCEBB9" w14:textId="77777777" w:rsidR="00CB0E92" w:rsidRDefault="00CB0E92">
            <w:pPr>
              <w:pStyle w:val="xmsonormal"/>
              <w:spacing w:before="0" w:beforeAutospacing="0" w:after="0" w:afterAutospacing="0" w:line="276" w:lineRule="auto"/>
              <w:jc w:val="center"/>
              <w:rPr>
                <w:rFonts w:asciiTheme="minorHAnsi" w:hAnsiTheme="minorHAnsi" w:cstheme="minorHAnsi"/>
                <w:sz w:val="20"/>
                <w:szCs w:val="20"/>
                <w:bdr w:val="none" w:sz="0" w:space="0" w:color="auto" w:frame="1"/>
              </w:rPr>
            </w:pPr>
            <w:r>
              <w:rPr>
                <w:rFonts w:asciiTheme="minorHAnsi" w:hAnsiTheme="minorHAnsi" w:cstheme="minorHAnsi"/>
                <w:sz w:val="20"/>
                <w:szCs w:val="20"/>
                <w:bdr w:val="none" w:sz="0" w:space="0" w:color="auto" w:frame="1"/>
              </w:rPr>
              <w:t>2.00- 3.00</w:t>
            </w:r>
          </w:p>
        </w:tc>
        <w:tc>
          <w:tcPr>
            <w:tcW w:w="391"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15" w:type="dxa"/>
              <w:right w:w="15" w:type="dxa"/>
            </w:tcMar>
            <w:hideMark/>
          </w:tcPr>
          <w:p w14:paraId="52EBD114" w14:textId="77777777" w:rsidR="00CB0E92" w:rsidRDefault="00CB0E92">
            <w:pPr>
              <w:pStyle w:val="xmsonormal"/>
              <w:spacing w:before="0" w:beforeAutospacing="0" w:after="0" w:afterAutospacing="0" w:line="276" w:lineRule="auto"/>
              <w:jc w:val="center"/>
              <w:rPr>
                <w:rFonts w:asciiTheme="minorHAnsi" w:hAnsiTheme="minorHAnsi" w:cstheme="minorHAnsi"/>
                <w:sz w:val="20"/>
                <w:szCs w:val="20"/>
                <w:bdr w:val="none" w:sz="0" w:space="0" w:color="auto" w:frame="1"/>
              </w:rPr>
            </w:pPr>
            <w:r>
              <w:rPr>
                <w:rFonts w:asciiTheme="minorHAnsi" w:hAnsiTheme="minorHAnsi" w:cstheme="minorHAnsi"/>
                <w:sz w:val="20"/>
                <w:szCs w:val="20"/>
                <w:bdr w:val="none" w:sz="0" w:space="0" w:color="auto" w:frame="1"/>
              </w:rPr>
              <w:t>3.00-4.00</w:t>
            </w:r>
          </w:p>
        </w:tc>
      </w:tr>
    </w:tbl>
    <w:p w14:paraId="6CB67467" w14:textId="5C8236A5" w:rsidR="00CB0E92" w:rsidRDefault="009D1D75" w:rsidP="00CB0E92">
      <w:pPr>
        <w:rPr>
          <w:rFonts w:ascii="Times New Roman" w:eastAsia="Times New Roman" w:hAnsi="Times New Roman" w:cs="Times New Roman"/>
          <w:snapToGrid w:val="0"/>
          <w:color w:val="000000"/>
          <w:w w:val="1"/>
          <w:sz w:val="2"/>
          <w:szCs w:val="2"/>
          <w:bdr w:val="none" w:sz="0" w:space="0" w:color="auto" w:frame="1"/>
          <w:shd w:val="clear" w:color="auto" w:fill="000000"/>
          <w:lang w:val="x-none" w:eastAsia="x-none" w:bidi="x-none"/>
        </w:rPr>
      </w:pPr>
      <w:r w:rsidRPr="00455A96">
        <w:rPr>
          <w:noProof/>
        </w:rPr>
        <w:drawing>
          <wp:anchor distT="0" distB="0" distL="114300" distR="114300" simplePos="0" relativeHeight="251658240" behindDoc="0" locked="0" layoutInCell="1" allowOverlap="1" wp14:anchorId="3884C184" wp14:editId="1D08938A">
            <wp:simplePos x="0" y="0"/>
            <wp:positionH relativeFrom="margin">
              <wp:posOffset>5172075</wp:posOffset>
            </wp:positionH>
            <wp:positionV relativeFrom="paragraph">
              <wp:posOffset>31750</wp:posOffset>
            </wp:positionV>
            <wp:extent cx="1524635" cy="1096645"/>
            <wp:effectExtent l="0" t="0" r="0" b="8255"/>
            <wp:wrapThrough wrapText="bothSides">
              <wp:wrapPolygon edited="0">
                <wp:start x="0" y="0"/>
                <wp:lineTo x="0" y="21387"/>
                <wp:lineTo x="21321" y="21387"/>
                <wp:lineTo x="21321" y="0"/>
                <wp:lineTo x="0" y="0"/>
              </wp:wrapPolygon>
            </wp:wrapThrough>
            <wp:docPr id="1026" name="Picture 2">
              <a:extLst xmlns:a="http://schemas.openxmlformats.org/drawingml/2006/main">
                <a:ext uri="{FF2B5EF4-FFF2-40B4-BE49-F238E27FC236}">
                  <a16:creationId xmlns:a16="http://schemas.microsoft.com/office/drawing/2014/main" id="{7447ACB4-7317-45A7-A0BC-DD0F732A4F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7447ACB4-7317-45A7-A0BC-DD0F732A4F1F}"/>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635" cy="1096645"/>
                    </a:xfrm>
                    <a:prstGeom prst="rect">
                      <a:avLst/>
                    </a:prstGeom>
                    <a:noFill/>
                  </pic:spPr>
                </pic:pic>
              </a:graphicData>
            </a:graphic>
            <wp14:sizeRelH relativeFrom="page">
              <wp14:pctWidth>0</wp14:pctWidth>
            </wp14:sizeRelH>
            <wp14:sizeRelV relativeFrom="page">
              <wp14:pctHeight>0</wp14:pctHeight>
            </wp14:sizeRelV>
          </wp:anchor>
        </w:drawing>
      </w:r>
    </w:p>
    <w:p w14:paraId="02AFF1EB" w14:textId="77777777" w:rsidR="009D1D75" w:rsidRDefault="00455A96" w:rsidP="009D1D75">
      <w:r w:rsidRPr="00455A96">
        <w:rPr>
          <w:lang w:val="en-US"/>
        </w:rPr>
        <w:t xml:space="preserve">ECHO- Extension for Community Healthcare Outcomes, is a tele-mentoring </w:t>
      </w:r>
      <w:proofErr w:type="spellStart"/>
      <w:r w:rsidRPr="00455A96">
        <w:rPr>
          <w:lang w:val="en-US"/>
        </w:rPr>
        <w:t>programme</w:t>
      </w:r>
      <w:proofErr w:type="spellEnd"/>
      <w:r w:rsidRPr="00455A96">
        <w:rPr>
          <w:lang w:val="en-US"/>
        </w:rPr>
        <w:t xml:space="preserve"> of learning, sharing &amp; support that uses video-conferencing technology to connect people</w:t>
      </w:r>
      <w:r w:rsidR="009D1D75">
        <w:t xml:space="preserve">.  </w:t>
      </w:r>
    </w:p>
    <w:p w14:paraId="7057675E" w14:textId="1F5E60B0" w:rsidR="009D1D75" w:rsidRPr="009D1D75" w:rsidRDefault="009D1D75" w:rsidP="009D1D75">
      <w:r w:rsidRPr="009D1D75">
        <w:rPr>
          <w:lang w:val="en-US"/>
        </w:rPr>
        <w:t>In the ECHO network, experts and learners rely on each other for continuous collaboration, problem solving and professional growth</w:t>
      </w:r>
    </w:p>
    <w:p w14:paraId="2E9C7C9E" w14:textId="2ED2E734" w:rsidR="00CB0E92" w:rsidRPr="00CB0E92" w:rsidRDefault="00CB0E92" w:rsidP="009D1D75">
      <w:pPr>
        <w:spacing w:before="360" w:after="0"/>
        <w:rPr>
          <w:sz w:val="20"/>
        </w:rPr>
      </w:pPr>
      <w:r>
        <w:rPr>
          <w:rFonts w:cstheme="minorHAnsi"/>
          <w:b/>
        </w:rPr>
        <w:t xml:space="preserve">Register your interest here: </w:t>
      </w:r>
      <w:hyperlink r:id="rId8" w:history="1">
        <w:r w:rsidR="00B72D42" w:rsidRPr="002A2941">
          <w:rPr>
            <w:rStyle w:val="Hyperlink"/>
          </w:rPr>
          <w:t>https://us02web.zoom.us/meeting/register/vJ2NIAqBT2Ch9sJquBPvzg</w:t>
        </w:r>
      </w:hyperlink>
      <w:r w:rsidR="00B72D42">
        <w:t xml:space="preserve"> </w:t>
      </w:r>
    </w:p>
    <w:p w14:paraId="07F0DB49" w14:textId="64925921" w:rsidR="00CB0E92" w:rsidRPr="009D1D75" w:rsidRDefault="00CB0E92" w:rsidP="00CB0E92">
      <w:pPr>
        <w:spacing w:after="0" w:line="240" w:lineRule="auto"/>
        <w:jc w:val="center"/>
        <w:rPr>
          <w:rFonts w:cstheme="minorHAnsi"/>
          <w:szCs w:val="28"/>
        </w:rPr>
      </w:pPr>
      <w:r w:rsidRPr="009D1D75">
        <w:rPr>
          <w:rFonts w:cstheme="minorHAnsi"/>
        </w:rPr>
        <w:t>You will receive a unique link for the online sessions from zoom when you register.  You can keep the email handy for logging in to our sessions each week</w:t>
      </w:r>
      <w:r w:rsidRPr="009D1D75">
        <w:rPr>
          <w:rFonts w:cstheme="minorHAnsi"/>
          <w:sz w:val="18"/>
        </w:rPr>
        <w:t xml:space="preserve">.  </w:t>
      </w:r>
      <w:r w:rsidRPr="009D1D75">
        <w:rPr>
          <w:rFonts w:cstheme="minorHAnsi"/>
          <w:szCs w:val="28"/>
        </w:rPr>
        <w:t>Or if you lose the link, you can join the m</w:t>
      </w:r>
      <w:r w:rsidR="009D1D75">
        <w:rPr>
          <w:rFonts w:cstheme="minorHAnsi"/>
          <w:szCs w:val="28"/>
        </w:rPr>
        <w:t>e</w:t>
      </w:r>
      <w:r w:rsidRPr="009D1D75">
        <w:rPr>
          <w:rFonts w:cstheme="minorHAnsi"/>
          <w:szCs w:val="28"/>
        </w:rPr>
        <w:t>eting directly using these details:</w:t>
      </w:r>
    </w:p>
    <w:p w14:paraId="3E68AFA9" w14:textId="77777777" w:rsidR="009D1D75" w:rsidRPr="009D1D75" w:rsidRDefault="009D1D75" w:rsidP="00CB0E92">
      <w:pPr>
        <w:spacing w:after="0" w:line="240" w:lineRule="auto"/>
        <w:jc w:val="center"/>
        <w:rPr>
          <w:rFonts w:cstheme="minorHAnsi"/>
          <w:sz w:val="18"/>
        </w:rPr>
      </w:pPr>
    </w:p>
    <w:p w14:paraId="3E192775" w14:textId="1CCA33D7" w:rsidR="00CB0E92" w:rsidRPr="009D1D75" w:rsidRDefault="00CB0E92" w:rsidP="009D1D75">
      <w:pPr>
        <w:shd w:val="solid" w:color="5B9BD5" w:themeColor="accent1" w:fill="9CC2E5" w:themeFill="accent1" w:themeFillTint="99"/>
        <w:spacing w:after="0" w:line="240" w:lineRule="auto"/>
        <w:ind w:left="2268" w:right="2268"/>
        <w:jc w:val="center"/>
        <w:rPr>
          <w:rFonts w:cstheme="minorHAnsi"/>
          <w:color w:val="FFFFFF" w:themeColor="background1"/>
          <w:sz w:val="24"/>
          <w:szCs w:val="24"/>
        </w:rPr>
      </w:pPr>
      <w:r w:rsidRPr="009D1D75">
        <w:rPr>
          <w:rFonts w:cstheme="minorHAnsi"/>
          <w:color w:val="FFFFFF" w:themeColor="background1"/>
          <w:sz w:val="24"/>
          <w:szCs w:val="24"/>
        </w:rPr>
        <w:t xml:space="preserve">ZOOM Meeting ID: </w:t>
      </w:r>
      <w:r w:rsidR="00455A96" w:rsidRPr="009D1D75">
        <w:rPr>
          <w:rFonts w:cstheme="minorHAnsi"/>
          <w:color w:val="FFFFFF" w:themeColor="background1"/>
          <w:sz w:val="24"/>
          <w:szCs w:val="24"/>
        </w:rPr>
        <w:t xml:space="preserve">821 4143 4676     </w:t>
      </w:r>
      <w:r w:rsidRPr="009D1D75">
        <w:rPr>
          <w:rFonts w:cstheme="minorHAnsi"/>
          <w:color w:val="FFFFFF" w:themeColor="background1"/>
          <w:sz w:val="24"/>
          <w:szCs w:val="24"/>
        </w:rPr>
        <w:t xml:space="preserve">Passcode: </w:t>
      </w:r>
      <w:r w:rsidR="00455A96" w:rsidRPr="009D1D75">
        <w:rPr>
          <w:rFonts w:cstheme="minorHAnsi"/>
          <w:color w:val="FFFFFF" w:themeColor="background1"/>
          <w:sz w:val="24"/>
          <w:szCs w:val="24"/>
        </w:rPr>
        <w:t>Veilomani</w:t>
      </w:r>
    </w:p>
    <w:p w14:paraId="5DB79B5C" w14:textId="4A3A96B4" w:rsidR="00455A96" w:rsidRDefault="00455A96">
      <w:r>
        <w:br w:type="page"/>
      </w:r>
    </w:p>
    <w:p w14:paraId="56B595DD" w14:textId="1BF8F249" w:rsidR="00455A96" w:rsidRPr="008B5A23" w:rsidRDefault="00455A96" w:rsidP="00455A96">
      <w:pPr>
        <w:spacing w:after="120" w:line="300" w:lineRule="atLeast"/>
        <w:jc w:val="center"/>
        <w:rPr>
          <w:rFonts w:ascii="Berlin Sans FB" w:hAnsi="Berlin Sans FB" w:cstheme="majorHAnsi"/>
          <w:sz w:val="32"/>
        </w:rPr>
      </w:pPr>
      <w:r>
        <w:rPr>
          <w:rFonts w:ascii="Berlin Sans FB" w:hAnsi="Berlin Sans FB" w:cstheme="majorHAnsi"/>
          <w:sz w:val="32"/>
        </w:rPr>
        <w:lastRenderedPageBreak/>
        <w:t xml:space="preserve">2025 Training </w:t>
      </w:r>
      <w:r w:rsidRPr="008B5A23">
        <w:rPr>
          <w:rFonts w:ascii="Berlin Sans FB" w:hAnsi="Berlin Sans FB" w:cstheme="majorHAnsi"/>
          <w:sz w:val="32"/>
        </w:rPr>
        <w:t>Partners:</w:t>
      </w:r>
    </w:p>
    <w:p w14:paraId="0F431FDF" w14:textId="77777777" w:rsidR="00455A96" w:rsidRPr="00017D20" w:rsidRDefault="00455A96" w:rsidP="00455A96">
      <w:pPr>
        <w:spacing w:after="120" w:line="300" w:lineRule="atLeast"/>
        <w:rPr>
          <w:rFonts w:asciiTheme="majorHAnsi" w:hAnsiTheme="majorHAnsi" w:cstheme="majorHAnsi"/>
          <w:color w:val="5B9BD5" w:themeColor="accent1"/>
          <w:shd w:val="clear" w:color="auto" w:fill="FFFFFF"/>
        </w:rPr>
      </w:pPr>
      <w:r w:rsidRPr="00017D20">
        <w:rPr>
          <w:rFonts w:asciiTheme="majorHAnsi" w:hAnsiTheme="majorHAnsi" w:cstheme="majorHAnsi"/>
          <w:color w:val="5B9BD5" w:themeColor="accent1"/>
        </w:rPr>
        <w:t xml:space="preserve">St. Vincent’s Postgraduate Overseas Specialist Training (POST) Program </w:t>
      </w:r>
    </w:p>
    <w:p w14:paraId="1D2A66A9" w14:textId="77777777" w:rsidR="00455A96" w:rsidRPr="00C55CDE" w:rsidRDefault="00455A96" w:rsidP="00455A96">
      <w:pPr>
        <w:spacing w:after="120" w:line="300" w:lineRule="atLeast"/>
        <w:rPr>
          <w:rFonts w:asciiTheme="majorHAnsi" w:hAnsiTheme="majorHAnsi" w:cstheme="majorHAnsi"/>
          <w:shd w:val="clear" w:color="auto" w:fill="FFFFFF"/>
        </w:rPr>
      </w:pPr>
      <w:r w:rsidRPr="00C55CDE">
        <w:rPr>
          <w:rFonts w:asciiTheme="majorHAnsi" w:hAnsiTheme="majorHAnsi" w:cstheme="majorHAnsi"/>
          <w:shd w:val="clear" w:color="auto" w:fill="FFFFFF"/>
        </w:rPr>
        <w:t xml:space="preserve">St Vincent’s is a tertiary public healthcare service, providing a range of services, including acute medical and surgical services, emergency and critical care, aged care, diagnostics, rehabilitation, allied health, mental health, palliative care and residential care. St. Vincent’s work with a vast network of collaborative partners to deliver high quality treatment, teaching, education and research, with more than 5,000 staff and 880 beds in daily use across all services. </w:t>
      </w:r>
    </w:p>
    <w:p w14:paraId="7EB12128" w14:textId="53350A61" w:rsidR="00455A96" w:rsidRPr="00C55CDE" w:rsidRDefault="00455A96" w:rsidP="00455A96">
      <w:pPr>
        <w:spacing w:after="120" w:line="300" w:lineRule="atLeast"/>
        <w:rPr>
          <w:rFonts w:asciiTheme="majorHAnsi" w:hAnsiTheme="majorHAnsi" w:cstheme="majorHAnsi"/>
        </w:rPr>
      </w:pPr>
      <w:r w:rsidRPr="00C55CDE">
        <w:rPr>
          <w:rFonts w:asciiTheme="majorHAnsi" w:hAnsiTheme="majorHAnsi" w:cstheme="majorHAnsi"/>
        </w:rPr>
        <w:t xml:space="preserve">As a WHO Collaborating Centre in Mental Health, since 2000, St. Vincent’s Postgraduate Overseas Specialist (POST) Program has offered mental health clinical placements and training opportunities for mental health professionals in Asia Pacific countries </w:t>
      </w:r>
    </w:p>
    <w:p w14:paraId="6C51EB79" w14:textId="77777777" w:rsidR="00455A96" w:rsidRPr="00017D20" w:rsidRDefault="00455A96" w:rsidP="00455A96">
      <w:pPr>
        <w:spacing w:after="120" w:line="300" w:lineRule="atLeast"/>
        <w:rPr>
          <w:rFonts w:asciiTheme="majorHAnsi" w:hAnsiTheme="majorHAnsi" w:cstheme="majorHAnsi"/>
          <w:color w:val="5B9BD5" w:themeColor="accent1"/>
        </w:rPr>
      </w:pPr>
      <w:r w:rsidRPr="00017D20">
        <w:rPr>
          <w:rFonts w:asciiTheme="majorHAnsi" w:hAnsiTheme="majorHAnsi" w:cstheme="majorHAnsi"/>
          <w:color w:val="5B9BD5" w:themeColor="accent1"/>
        </w:rPr>
        <w:t>The Pacific Society for Reproductive Health (PSRH)</w:t>
      </w:r>
    </w:p>
    <w:p w14:paraId="1DC3692F" w14:textId="77777777" w:rsidR="00455A96" w:rsidRPr="0053677A" w:rsidRDefault="00455A96" w:rsidP="00455A96">
      <w:pPr>
        <w:spacing w:after="120" w:line="300" w:lineRule="atLeast"/>
        <w:rPr>
          <w:rFonts w:asciiTheme="majorHAnsi" w:hAnsiTheme="majorHAnsi" w:cstheme="majorHAnsi"/>
        </w:rPr>
      </w:pPr>
      <w:r w:rsidRPr="0053677A">
        <w:rPr>
          <w:rFonts w:asciiTheme="majorHAnsi" w:hAnsiTheme="majorHAnsi" w:cstheme="majorHAnsi"/>
        </w:rPr>
        <w:t>The Pacific Society for Reproductive Health (PSRH) is a charitable trust dedicated to advancing reproductive, maternal, and newborn health across the Pacific region. As a professional network, PSRH connects healthcare providers, researchers, and policymakers to strengthen clinical capacity, promote best practices, and support workforce development.</w:t>
      </w:r>
    </w:p>
    <w:p w14:paraId="6CA6FD06" w14:textId="77777777" w:rsidR="00455A96" w:rsidRDefault="00455A96" w:rsidP="00455A96">
      <w:pPr>
        <w:spacing w:after="120" w:line="300" w:lineRule="atLeast"/>
        <w:rPr>
          <w:rFonts w:asciiTheme="majorHAnsi" w:hAnsiTheme="majorHAnsi" w:cstheme="majorHAnsi"/>
          <w:color w:val="FF9933"/>
        </w:rPr>
      </w:pPr>
      <w:r w:rsidRPr="0053677A">
        <w:rPr>
          <w:rFonts w:asciiTheme="majorHAnsi" w:hAnsiTheme="majorHAnsi" w:cstheme="majorHAnsi"/>
        </w:rPr>
        <w:t>With a geographically diverse membership spread across the Pacific, PSRH also maintains strong professional networks globally. We are continuously improving how we share knowledge, resources, and development opportunities—leveraging both virtual platforms and in-country, face-to-face training to enhance learning and collaboration. Through education, capacity-building workshops, regional conferences, and strategic partnerships, PSRH remains committed to strengthening reproductive health services and workforce capability across Pacific Island Countries.</w:t>
      </w:r>
      <w:r w:rsidRPr="0053677A">
        <w:rPr>
          <w:rFonts w:asciiTheme="majorHAnsi" w:hAnsiTheme="majorHAnsi" w:cstheme="majorHAnsi"/>
          <w:color w:val="FF9933"/>
        </w:rPr>
        <w:t xml:space="preserve"> </w:t>
      </w:r>
    </w:p>
    <w:p w14:paraId="5D45BDEC" w14:textId="77777777" w:rsidR="00455A96" w:rsidRPr="00017D20" w:rsidRDefault="00455A96" w:rsidP="00455A96">
      <w:pPr>
        <w:spacing w:after="120" w:line="300" w:lineRule="atLeast"/>
        <w:rPr>
          <w:rFonts w:asciiTheme="majorHAnsi" w:hAnsiTheme="majorHAnsi" w:cstheme="majorHAnsi"/>
          <w:color w:val="5B9BD5" w:themeColor="accent1"/>
        </w:rPr>
      </w:pPr>
      <w:r w:rsidRPr="00017D20">
        <w:rPr>
          <w:rFonts w:asciiTheme="majorHAnsi" w:hAnsiTheme="majorHAnsi" w:cstheme="majorHAnsi"/>
          <w:color w:val="5B9BD5" w:themeColor="accent1"/>
        </w:rPr>
        <w:t>The College of Medicine, Nursing &amp; Health Sciences, Fiji National University</w:t>
      </w:r>
    </w:p>
    <w:p w14:paraId="5793F28E" w14:textId="77777777" w:rsidR="00455A96" w:rsidRDefault="00455A96" w:rsidP="00455A96">
      <w:pPr>
        <w:spacing w:after="120" w:line="300" w:lineRule="atLeast"/>
        <w:rPr>
          <w:rFonts w:asciiTheme="majorHAnsi" w:hAnsiTheme="majorHAnsi" w:cstheme="majorHAnsi"/>
        </w:rPr>
      </w:pPr>
      <w:r w:rsidRPr="00C55CDE">
        <w:rPr>
          <w:rFonts w:asciiTheme="majorHAnsi" w:hAnsiTheme="majorHAnsi" w:cstheme="majorHAnsi"/>
        </w:rPr>
        <w:t>The College is the leading health workforce, academic education and research institution in the Pacific Region, delivering undergraduate programs as well as the region’s Postgraduate Certificate in Mental Health.  The College is committed to training and education of health professionals in the Pacific regions and to uphold values that ensure their commitment to the people of the Pacific and other stakeholders.  As well as the mental health partnership, this training will build networks with the School of Nursing education team, and specifically with Obstetrics and Midwifery.</w:t>
      </w:r>
    </w:p>
    <w:p w14:paraId="61CD1A09" w14:textId="77777777" w:rsidR="00455A96" w:rsidRPr="00017D20" w:rsidRDefault="00455A96" w:rsidP="00455A96">
      <w:pPr>
        <w:spacing w:after="120" w:line="300" w:lineRule="atLeast"/>
        <w:rPr>
          <w:rFonts w:asciiTheme="majorHAnsi" w:hAnsiTheme="majorHAnsi" w:cstheme="majorHAnsi"/>
          <w:color w:val="5B9BD5" w:themeColor="accent1"/>
        </w:rPr>
      </w:pPr>
      <w:r w:rsidRPr="00017D20">
        <w:rPr>
          <w:rFonts w:asciiTheme="majorHAnsi" w:hAnsiTheme="majorHAnsi" w:cstheme="majorHAnsi"/>
          <w:color w:val="5B9BD5" w:themeColor="accent1"/>
        </w:rPr>
        <w:t>United Nations Population Fund (UNFPA)</w:t>
      </w:r>
    </w:p>
    <w:p w14:paraId="146CAD0E" w14:textId="77777777" w:rsidR="00455A96" w:rsidRPr="00C55CDE" w:rsidRDefault="00455A96" w:rsidP="00455A96">
      <w:pPr>
        <w:spacing w:after="120" w:line="300" w:lineRule="atLeast"/>
        <w:rPr>
          <w:rFonts w:asciiTheme="majorHAnsi" w:hAnsiTheme="majorHAnsi" w:cstheme="majorHAnsi"/>
        </w:rPr>
      </w:pPr>
      <w:r w:rsidRPr="00C55CDE">
        <w:rPr>
          <w:rFonts w:asciiTheme="majorHAnsi" w:hAnsiTheme="majorHAnsi" w:cstheme="majorHAnsi"/>
        </w:rPr>
        <w:t xml:space="preserve">UNFPA is the United Nations sexual and reproductive health agency. Our mission is to deliver a world where every pregnancy is wanted, every childbirth is safe and every young person's potential is fulfilled.  </w:t>
      </w:r>
    </w:p>
    <w:p w14:paraId="2837A723" w14:textId="77777777" w:rsidR="00455A96" w:rsidRDefault="00455A96" w:rsidP="00455A96">
      <w:pPr>
        <w:spacing w:after="120" w:line="300" w:lineRule="atLeast"/>
        <w:rPr>
          <w:rFonts w:asciiTheme="majorHAnsi" w:hAnsiTheme="majorHAnsi" w:cstheme="majorHAnsi"/>
        </w:rPr>
      </w:pPr>
      <w:r w:rsidRPr="00C55CDE">
        <w:rPr>
          <w:rFonts w:asciiTheme="majorHAnsi" w:hAnsiTheme="majorHAnsi" w:cstheme="majorHAnsi"/>
        </w:rPr>
        <w:t>UNFPA is one of the UN's lead agencies working to further gender equality and women’s empowerment, and to address the physical and emotional consequences of gender-based violence. UNFPA’s programmes offer psychosocial assistance, medical treatment and rape kits to survivors, and promote the right of all women and girls to live free of violence and abuse.</w:t>
      </w:r>
    </w:p>
    <w:p w14:paraId="60F78AA3" w14:textId="1D0BB746" w:rsidR="00455A96" w:rsidRPr="00E27542" w:rsidRDefault="00455A96" w:rsidP="00455A96">
      <w:pPr>
        <w:spacing w:after="120" w:line="300" w:lineRule="atLeast"/>
        <w:jc w:val="center"/>
        <w:rPr>
          <w:rFonts w:asciiTheme="majorHAnsi" w:hAnsiTheme="majorHAnsi" w:cstheme="majorHAnsi"/>
        </w:rPr>
      </w:pPr>
    </w:p>
    <w:p w14:paraId="4BAD6983" w14:textId="7A185D8F" w:rsidR="00CB0E92" w:rsidRPr="009D1D75" w:rsidRDefault="00455A96" w:rsidP="009D1D75">
      <w:pPr>
        <w:spacing w:before="5" w:line="244" w:lineRule="auto"/>
        <w:ind w:left="20" w:right="16"/>
        <w:rPr>
          <w:color w:val="44546A" w:themeColor="text2"/>
          <w:sz w:val="24"/>
          <w:szCs w:val="24"/>
        </w:rPr>
      </w:pPr>
      <w:r w:rsidRPr="009D1D75">
        <w:rPr>
          <w:rFonts w:cstheme="minorHAnsi"/>
          <w:bCs/>
          <w:color w:val="44546A" w:themeColor="text2"/>
          <w:w w:val="105"/>
          <w:sz w:val="24"/>
          <w:szCs w:val="24"/>
          <w:lang w:val="en-GB"/>
        </w:rPr>
        <w:t xml:space="preserve">The SPACE Project is led by the Fiji National University (FNU), through the Fiji Institute of Pacific Health Research (FIPHR), the research arm of FNU’s the College of Medicine, Nursing and Health Sciences (CMNHS), in partnership with Pacific Society for Reproductive Health (PSRH), St Vincent’s Hospital Melbourne, and United Nations Population Fund (UNFPA). It receives funding and technical support from the Pacific Women’s Lead (PWL) programme at SPC. </w:t>
      </w:r>
      <w:r w:rsidR="009D1D75">
        <w:rPr>
          <w:rFonts w:cstheme="minorHAnsi"/>
          <w:bCs/>
          <w:color w:val="44546A" w:themeColor="text2"/>
          <w:w w:val="105"/>
          <w:sz w:val="24"/>
          <w:szCs w:val="24"/>
          <w:lang w:val="en-GB"/>
        </w:rPr>
        <w:t xml:space="preserve"> </w:t>
      </w:r>
      <w:r w:rsidRPr="009D1D75">
        <w:rPr>
          <w:rFonts w:cstheme="minorHAnsi"/>
          <w:bCs/>
          <w:color w:val="44546A" w:themeColor="text2"/>
          <w:w w:val="105"/>
          <w:sz w:val="24"/>
          <w:szCs w:val="24"/>
          <w:lang w:val="en-GB"/>
        </w:rPr>
        <w:t>PWL is supported by the Australian Government.</w:t>
      </w:r>
    </w:p>
    <w:sectPr w:rsidR="00CB0E92" w:rsidRPr="009D1D75" w:rsidSect="009D1D75">
      <w:headerReference w:type="default" r:id="rId9"/>
      <w:pgSz w:w="11906" w:h="16838"/>
      <w:pgMar w:top="720" w:right="720" w:bottom="720" w:left="720" w:header="34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F4D46" w14:textId="77777777" w:rsidR="009D1D75" w:rsidRDefault="009D1D75" w:rsidP="009D1D75">
      <w:pPr>
        <w:spacing w:after="0" w:line="240" w:lineRule="auto"/>
      </w:pPr>
      <w:r>
        <w:separator/>
      </w:r>
    </w:p>
  </w:endnote>
  <w:endnote w:type="continuationSeparator" w:id="0">
    <w:p w14:paraId="50C69B8C" w14:textId="77777777" w:rsidR="009D1D75" w:rsidRDefault="009D1D75" w:rsidP="009D1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E8102" w14:textId="77777777" w:rsidR="009D1D75" w:rsidRDefault="009D1D75" w:rsidP="009D1D75">
      <w:pPr>
        <w:spacing w:after="0" w:line="240" w:lineRule="auto"/>
      </w:pPr>
      <w:r>
        <w:separator/>
      </w:r>
    </w:p>
  </w:footnote>
  <w:footnote w:type="continuationSeparator" w:id="0">
    <w:p w14:paraId="630964D7" w14:textId="77777777" w:rsidR="009D1D75" w:rsidRDefault="009D1D75" w:rsidP="009D1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7299F" w14:textId="423F4600" w:rsidR="009D1D75" w:rsidRDefault="009D1D75" w:rsidP="009D1D75">
    <w:pPr>
      <w:pStyle w:val="Header"/>
      <w:jc w:val="center"/>
    </w:pPr>
    <w:r>
      <w:rPr>
        <w:noProof/>
        <w:sz w:val="24"/>
        <w:szCs w:val="24"/>
        <w:lang w:eastAsia="en-AU"/>
      </w:rPr>
      <w:drawing>
        <wp:inline distT="0" distB="0" distL="0" distR="0" wp14:anchorId="106D47D8" wp14:editId="4B69D4C7">
          <wp:extent cx="5731510" cy="1160100"/>
          <wp:effectExtent l="0" t="0" r="2540" b="2540"/>
          <wp:docPr id="4" name="Picture 4" descr="cid:image002.jpg@01DB7EED.C52496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2.jpg@01DB7EED.C52496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731510" cy="116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0797B"/>
    <w:multiLevelType w:val="hybridMultilevel"/>
    <w:tmpl w:val="845AFE78"/>
    <w:lvl w:ilvl="0" w:tplc="0DD4E360">
      <w:start w:val="1"/>
      <w:numFmt w:val="bullet"/>
      <w:lvlText w:val="•"/>
      <w:lvlJc w:val="left"/>
      <w:pPr>
        <w:tabs>
          <w:tab w:val="num" w:pos="720"/>
        </w:tabs>
        <w:ind w:left="720" w:hanging="360"/>
      </w:pPr>
      <w:rPr>
        <w:rFonts w:ascii="Arial" w:hAnsi="Arial" w:hint="default"/>
      </w:rPr>
    </w:lvl>
    <w:lvl w:ilvl="1" w:tplc="6DD290BC" w:tentative="1">
      <w:start w:val="1"/>
      <w:numFmt w:val="bullet"/>
      <w:lvlText w:val="•"/>
      <w:lvlJc w:val="left"/>
      <w:pPr>
        <w:tabs>
          <w:tab w:val="num" w:pos="1440"/>
        </w:tabs>
        <w:ind w:left="1440" w:hanging="360"/>
      </w:pPr>
      <w:rPr>
        <w:rFonts w:ascii="Arial" w:hAnsi="Arial" w:hint="default"/>
      </w:rPr>
    </w:lvl>
    <w:lvl w:ilvl="2" w:tplc="F9F27DA6" w:tentative="1">
      <w:start w:val="1"/>
      <w:numFmt w:val="bullet"/>
      <w:lvlText w:val="•"/>
      <w:lvlJc w:val="left"/>
      <w:pPr>
        <w:tabs>
          <w:tab w:val="num" w:pos="2160"/>
        </w:tabs>
        <w:ind w:left="2160" w:hanging="360"/>
      </w:pPr>
      <w:rPr>
        <w:rFonts w:ascii="Arial" w:hAnsi="Arial" w:hint="default"/>
      </w:rPr>
    </w:lvl>
    <w:lvl w:ilvl="3" w:tplc="C1B242EC" w:tentative="1">
      <w:start w:val="1"/>
      <w:numFmt w:val="bullet"/>
      <w:lvlText w:val="•"/>
      <w:lvlJc w:val="left"/>
      <w:pPr>
        <w:tabs>
          <w:tab w:val="num" w:pos="2880"/>
        </w:tabs>
        <w:ind w:left="2880" w:hanging="360"/>
      </w:pPr>
      <w:rPr>
        <w:rFonts w:ascii="Arial" w:hAnsi="Arial" w:hint="default"/>
      </w:rPr>
    </w:lvl>
    <w:lvl w:ilvl="4" w:tplc="C9D0B210" w:tentative="1">
      <w:start w:val="1"/>
      <w:numFmt w:val="bullet"/>
      <w:lvlText w:val="•"/>
      <w:lvlJc w:val="left"/>
      <w:pPr>
        <w:tabs>
          <w:tab w:val="num" w:pos="3600"/>
        </w:tabs>
        <w:ind w:left="3600" w:hanging="360"/>
      </w:pPr>
      <w:rPr>
        <w:rFonts w:ascii="Arial" w:hAnsi="Arial" w:hint="default"/>
      </w:rPr>
    </w:lvl>
    <w:lvl w:ilvl="5" w:tplc="8ED65230" w:tentative="1">
      <w:start w:val="1"/>
      <w:numFmt w:val="bullet"/>
      <w:lvlText w:val="•"/>
      <w:lvlJc w:val="left"/>
      <w:pPr>
        <w:tabs>
          <w:tab w:val="num" w:pos="4320"/>
        </w:tabs>
        <w:ind w:left="4320" w:hanging="360"/>
      </w:pPr>
      <w:rPr>
        <w:rFonts w:ascii="Arial" w:hAnsi="Arial" w:hint="default"/>
      </w:rPr>
    </w:lvl>
    <w:lvl w:ilvl="6" w:tplc="6F52FF0E" w:tentative="1">
      <w:start w:val="1"/>
      <w:numFmt w:val="bullet"/>
      <w:lvlText w:val="•"/>
      <w:lvlJc w:val="left"/>
      <w:pPr>
        <w:tabs>
          <w:tab w:val="num" w:pos="5040"/>
        </w:tabs>
        <w:ind w:left="5040" w:hanging="360"/>
      </w:pPr>
      <w:rPr>
        <w:rFonts w:ascii="Arial" w:hAnsi="Arial" w:hint="default"/>
      </w:rPr>
    </w:lvl>
    <w:lvl w:ilvl="7" w:tplc="614C0B68" w:tentative="1">
      <w:start w:val="1"/>
      <w:numFmt w:val="bullet"/>
      <w:lvlText w:val="•"/>
      <w:lvlJc w:val="left"/>
      <w:pPr>
        <w:tabs>
          <w:tab w:val="num" w:pos="5760"/>
        </w:tabs>
        <w:ind w:left="5760" w:hanging="360"/>
      </w:pPr>
      <w:rPr>
        <w:rFonts w:ascii="Arial" w:hAnsi="Arial" w:hint="default"/>
      </w:rPr>
    </w:lvl>
    <w:lvl w:ilvl="8" w:tplc="D06E871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BFF0D11"/>
    <w:multiLevelType w:val="hybridMultilevel"/>
    <w:tmpl w:val="FD2C0506"/>
    <w:lvl w:ilvl="0" w:tplc="20FCD6AA">
      <w:start w:val="1"/>
      <w:numFmt w:val="bullet"/>
      <w:lvlText w:val="•"/>
      <w:lvlJc w:val="left"/>
      <w:pPr>
        <w:tabs>
          <w:tab w:val="num" w:pos="720"/>
        </w:tabs>
        <w:ind w:left="720" w:hanging="360"/>
      </w:pPr>
      <w:rPr>
        <w:rFonts w:ascii="Arial" w:hAnsi="Arial" w:hint="default"/>
      </w:rPr>
    </w:lvl>
    <w:lvl w:ilvl="1" w:tplc="E8D85288" w:tentative="1">
      <w:start w:val="1"/>
      <w:numFmt w:val="bullet"/>
      <w:lvlText w:val="•"/>
      <w:lvlJc w:val="left"/>
      <w:pPr>
        <w:tabs>
          <w:tab w:val="num" w:pos="1440"/>
        </w:tabs>
        <w:ind w:left="1440" w:hanging="360"/>
      </w:pPr>
      <w:rPr>
        <w:rFonts w:ascii="Arial" w:hAnsi="Arial" w:hint="default"/>
      </w:rPr>
    </w:lvl>
    <w:lvl w:ilvl="2" w:tplc="986E3C7A" w:tentative="1">
      <w:start w:val="1"/>
      <w:numFmt w:val="bullet"/>
      <w:lvlText w:val="•"/>
      <w:lvlJc w:val="left"/>
      <w:pPr>
        <w:tabs>
          <w:tab w:val="num" w:pos="2160"/>
        </w:tabs>
        <w:ind w:left="2160" w:hanging="360"/>
      </w:pPr>
      <w:rPr>
        <w:rFonts w:ascii="Arial" w:hAnsi="Arial" w:hint="default"/>
      </w:rPr>
    </w:lvl>
    <w:lvl w:ilvl="3" w:tplc="980A37EE" w:tentative="1">
      <w:start w:val="1"/>
      <w:numFmt w:val="bullet"/>
      <w:lvlText w:val="•"/>
      <w:lvlJc w:val="left"/>
      <w:pPr>
        <w:tabs>
          <w:tab w:val="num" w:pos="2880"/>
        </w:tabs>
        <w:ind w:left="2880" w:hanging="360"/>
      </w:pPr>
      <w:rPr>
        <w:rFonts w:ascii="Arial" w:hAnsi="Arial" w:hint="default"/>
      </w:rPr>
    </w:lvl>
    <w:lvl w:ilvl="4" w:tplc="22EE68F6" w:tentative="1">
      <w:start w:val="1"/>
      <w:numFmt w:val="bullet"/>
      <w:lvlText w:val="•"/>
      <w:lvlJc w:val="left"/>
      <w:pPr>
        <w:tabs>
          <w:tab w:val="num" w:pos="3600"/>
        </w:tabs>
        <w:ind w:left="3600" w:hanging="360"/>
      </w:pPr>
      <w:rPr>
        <w:rFonts w:ascii="Arial" w:hAnsi="Arial" w:hint="default"/>
      </w:rPr>
    </w:lvl>
    <w:lvl w:ilvl="5" w:tplc="2FFEB19C" w:tentative="1">
      <w:start w:val="1"/>
      <w:numFmt w:val="bullet"/>
      <w:lvlText w:val="•"/>
      <w:lvlJc w:val="left"/>
      <w:pPr>
        <w:tabs>
          <w:tab w:val="num" w:pos="4320"/>
        </w:tabs>
        <w:ind w:left="4320" w:hanging="360"/>
      </w:pPr>
      <w:rPr>
        <w:rFonts w:ascii="Arial" w:hAnsi="Arial" w:hint="default"/>
      </w:rPr>
    </w:lvl>
    <w:lvl w:ilvl="6" w:tplc="4A285382" w:tentative="1">
      <w:start w:val="1"/>
      <w:numFmt w:val="bullet"/>
      <w:lvlText w:val="•"/>
      <w:lvlJc w:val="left"/>
      <w:pPr>
        <w:tabs>
          <w:tab w:val="num" w:pos="5040"/>
        </w:tabs>
        <w:ind w:left="5040" w:hanging="360"/>
      </w:pPr>
      <w:rPr>
        <w:rFonts w:ascii="Arial" w:hAnsi="Arial" w:hint="default"/>
      </w:rPr>
    </w:lvl>
    <w:lvl w:ilvl="7" w:tplc="2AC8918C" w:tentative="1">
      <w:start w:val="1"/>
      <w:numFmt w:val="bullet"/>
      <w:lvlText w:val="•"/>
      <w:lvlJc w:val="left"/>
      <w:pPr>
        <w:tabs>
          <w:tab w:val="num" w:pos="5760"/>
        </w:tabs>
        <w:ind w:left="5760" w:hanging="360"/>
      </w:pPr>
      <w:rPr>
        <w:rFonts w:ascii="Arial" w:hAnsi="Arial" w:hint="default"/>
      </w:rPr>
    </w:lvl>
    <w:lvl w:ilvl="8" w:tplc="4EC8A716"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536"/>
    <w:rsid w:val="002D6176"/>
    <w:rsid w:val="00455A96"/>
    <w:rsid w:val="00601356"/>
    <w:rsid w:val="009D1D75"/>
    <w:rsid w:val="00AD04CB"/>
    <w:rsid w:val="00B72D42"/>
    <w:rsid w:val="00CB0E92"/>
    <w:rsid w:val="00D14536"/>
    <w:rsid w:val="00D23BBD"/>
    <w:rsid w:val="00F33F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B77B"/>
  <w15:chartTrackingRefBased/>
  <w15:docId w15:val="{4B600ED2-5FD1-421D-84C0-277CE494E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D14536"/>
    <w:pPr>
      <w:spacing w:after="0" w:line="240" w:lineRule="auto"/>
    </w:pPr>
    <w:rPr>
      <w:rFonts w:eastAsiaTheme="minorEastAsia"/>
      <w:lang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CB0E92"/>
    <w:rPr>
      <w:color w:val="0000FF"/>
      <w:u w:val="single"/>
    </w:rPr>
  </w:style>
  <w:style w:type="paragraph" w:customStyle="1" w:styleId="xmsonormal">
    <w:name w:val="x_msonormal"/>
    <w:basedOn w:val="Normal"/>
    <w:rsid w:val="00CB0E9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B72D42"/>
    <w:rPr>
      <w:color w:val="954F72" w:themeColor="followedHyperlink"/>
      <w:u w:val="single"/>
    </w:rPr>
  </w:style>
  <w:style w:type="character" w:styleId="UnresolvedMention">
    <w:name w:val="Unresolved Mention"/>
    <w:basedOn w:val="DefaultParagraphFont"/>
    <w:uiPriority w:val="99"/>
    <w:semiHidden/>
    <w:unhideWhenUsed/>
    <w:rsid w:val="00B72D42"/>
    <w:rPr>
      <w:color w:val="605E5C"/>
      <w:shd w:val="clear" w:color="auto" w:fill="E1DFDD"/>
    </w:rPr>
  </w:style>
  <w:style w:type="paragraph" w:styleId="Header">
    <w:name w:val="header"/>
    <w:basedOn w:val="Normal"/>
    <w:link w:val="HeaderChar"/>
    <w:uiPriority w:val="99"/>
    <w:unhideWhenUsed/>
    <w:rsid w:val="009D1D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1D75"/>
  </w:style>
  <w:style w:type="paragraph" w:styleId="Footer">
    <w:name w:val="footer"/>
    <w:basedOn w:val="Normal"/>
    <w:link w:val="FooterChar"/>
    <w:uiPriority w:val="99"/>
    <w:unhideWhenUsed/>
    <w:rsid w:val="009D1D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1D75"/>
  </w:style>
  <w:style w:type="paragraph" w:styleId="ListParagraph">
    <w:name w:val="List Paragraph"/>
    <w:basedOn w:val="Normal"/>
    <w:uiPriority w:val="34"/>
    <w:qFormat/>
    <w:rsid w:val="009D1D75"/>
    <w:pPr>
      <w:spacing w:after="0" w:line="240" w:lineRule="auto"/>
      <w:ind w:left="720"/>
      <w:contextualSpacing/>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4412">
      <w:bodyDiv w:val="1"/>
      <w:marLeft w:val="0"/>
      <w:marRight w:val="0"/>
      <w:marTop w:val="0"/>
      <w:marBottom w:val="0"/>
      <w:divBdr>
        <w:top w:val="none" w:sz="0" w:space="0" w:color="auto"/>
        <w:left w:val="none" w:sz="0" w:space="0" w:color="auto"/>
        <w:bottom w:val="none" w:sz="0" w:space="0" w:color="auto"/>
        <w:right w:val="none" w:sz="0" w:space="0" w:color="auto"/>
      </w:divBdr>
    </w:div>
    <w:div w:id="559367772">
      <w:bodyDiv w:val="1"/>
      <w:marLeft w:val="0"/>
      <w:marRight w:val="0"/>
      <w:marTop w:val="0"/>
      <w:marBottom w:val="0"/>
      <w:divBdr>
        <w:top w:val="none" w:sz="0" w:space="0" w:color="auto"/>
        <w:left w:val="none" w:sz="0" w:space="0" w:color="auto"/>
        <w:bottom w:val="none" w:sz="0" w:space="0" w:color="auto"/>
        <w:right w:val="none" w:sz="0" w:space="0" w:color="auto"/>
      </w:divBdr>
    </w:div>
    <w:div w:id="863593487">
      <w:bodyDiv w:val="1"/>
      <w:marLeft w:val="0"/>
      <w:marRight w:val="0"/>
      <w:marTop w:val="0"/>
      <w:marBottom w:val="0"/>
      <w:divBdr>
        <w:top w:val="none" w:sz="0" w:space="0" w:color="auto"/>
        <w:left w:val="none" w:sz="0" w:space="0" w:color="auto"/>
        <w:bottom w:val="none" w:sz="0" w:space="0" w:color="auto"/>
        <w:right w:val="none" w:sz="0" w:space="0" w:color="auto"/>
      </w:divBdr>
      <w:divsChild>
        <w:div w:id="1577132259">
          <w:marLeft w:val="547"/>
          <w:marRight w:val="0"/>
          <w:marTop w:val="86"/>
          <w:marBottom w:val="0"/>
          <w:divBdr>
            <w:top w:val="none" w:sz="0" w:space="0" w:color="auto"/>
            <w:left w:val="none" w:sz="0" w:space="0" w:color="auto"/>
            <w:bottom w:val="none" w:sz="0" w:space="0" w:color="auto"/>
            <w:right w:val="none" w:sz="0" w:space="0" w:color="auto"/>
          </w:divBdr>
        </w:div>
      </w:divsChild>
    </w:div>
    <w:div w:id="931473108">
      <w:bodyDiv w:val="1"/>
      <w:marLeft w:val="0"/>
      <w:marRight w:val="0"/>
      <w:marTop w:val="0"/>
      <w:marBottom w:val="0"/>
      <w:divBdr>
        <w:top w:val="none" w:sz="0" w:space="0" w:color="auto"/>
        <w:left w:val="none" w:sz="0" w:space="0" w:color="auto"/>
        <w:bottom w:val="none" w:sz="0" w:space="0" w:color="auto"/>
        <w:right w:val="none" w:sz="0" w:space="0" w:color="auto"/>
      </w:divBdr>
      <w:divsChild>
        <w:div w:id="162402543">
          <w:marLeft w:val="547"/>
          <w:marRight w:val="0"/>
          <w:marTop w:val="86"/>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meeting/register/vJ2NIAqBT2Ch9sJquBPvz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2.jpg@01DB7EED.C52496E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SVHA</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Brigid Ryan - SVHM</dc:creator>
  <cp:keywords/>
  <dc:description/>
  <cp:lastModifiedBy>Brigid Ryan - SVHM</cp:lastModifiedBy>
  <cp:revision>2</cp:revision>
  <dcterms:created xsi:type="dcterms:W3CDTF">2025-02-25T00:01:00Z</dcterms:created>
  <dcterms:modified xsi:type="dcterms:W3CDTF">2025-02-25T00:01:00Z</dcterms:modified>
</cp:coreProperties>
</file>